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77E0D" w14:textId="2ECC179F" w:rsidR="000F1A61" w:rsidRPr="000D5EC9" w:rsidRDefault="00832522" w:rsidP="000F1A61">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w:t>
      </w:r>
      <w:r w:rsidR="00F25C3B">
        <w:rPr>
          <w:b/>
          <w:noProof/>
          <w:sz w:val="24"/>
          <w:lang w:eastAsia="zh-CN"/>
        </w:rPr>
        <w:t>9</w:t>
      </w:r>
      <w:r w:rsidR="00654040">
        <w:rPr>
          <w:b/>
          <w:noProof/>
          <w:sz w:val="24"/>
          <w:lang w:eastAsia="zh-CN"/>
        </w:rPr>
        <w:t>7</w:t>
      </w:r>
      <w:r w:rsidR="003C2BDE">
        <w:rPr>
          <w:b/>
          <w:noProof/>
          <w:sz w:val="24"/>
          <w:lang w:eastAsia="zh-CN"/>
        </w:rPr>
        <w:t>-e</w:t>
      </w:r>
      <w:r w:rsidR="000F1A61" w:rsidRPr="000D5EC9">
        <w:rPr>
          <w:rFonts w:cs="Arial"/>
          <w:b/>
          <w:noProof/>
          <w:sz w:val="24"/>
          <w:szCs w:val="24"/>
        </w:rPr>
        <w:tab/>
      </w:r>
      <w:r w:rsidR="00444204">
        <w:rPr>
          <w:rFonts w:eastAsia="宋体" w:cs="Arial"/>
          <w:b/>
          <w:noProof/>
          <w:sz w:val="24"/>
          <w:szCs w:val="24"/>
          <w:lang w:eastAsia="zh-CN"/>
        </w:rPr>
        <w:t>R4-20</w:t>
      </w:r>
      <w:r w:rsidR="004140A3">
        <w:rPr>
          <w:rFonts w:eastAsia="宋体" w:cs="Arial"/>
          <w:b/>
          <w:noProof/>
          <w:sz w:val="24"/>
          <w:szCs w:val="24"/>
          <w:lang w:eastAsia="zh-CN"/>
        </w:rPr>
        <w:t>1</w:t>
      </w:r>
      <w:r w:rsidR="004E30CE">
        <w:rPr>
          <w:rFonts w:eastAsia="宋体" w:cs="Arial"/>
          <w:b/>
          <w:noProof/>
          <w:sz w:val="24"/>
          <w:szCs w:val="24"/>
          <w:lang w:eastAsia="zh-CN"/>
        </w:rPr>
        <w:t>5655</w:t>
      </w:r>
      <w:bookmarkStart w:id="1" w:name="_GoBack"/>
      <w:bookmarkEnd w:id="1"/>
    </w:p>
    <w:p w14:paraId="52FBB208" w14:textId="6AA2884E" w:rsidR="000F1A61" w:rsidRPr="00924B93" w:rsidRDefault="00654040" w:rsidP="00924B93">
      <w:pPr>
        <w:pStyle w:val="CRCoverPage"/>
        <w:outlineLvl w:val="0"/>
        <w:rPr>
          <w:b/>
          <w:noProof/>
          <w:sz w:val="24"/>
        </w:rPr>
      </w:pPr>
      <w:r>
        <w:rPr>
          <w:b/>
          <w:noProof/>
          <w:sz w:val="24"/>
        </w:rPr>
        <w:t>Electronic Meeting, 2</w:t>
      </w:r>
      <w:r>
        <w:rPr>
          <w:b/>
          <w:noProof/>
          <w:sz w:val="24"/>
          <w:vertAlign w:val="superscript"/>
        </w:rPr>
        <w:t>nd</w:t>
      </w:r>
      <w:r w:rsidR="006A7D8F">
        <w:rPr>
          <w:b/>
          <w:noProof/>
          <w:sz w:val="24"/>
        </w:rPr>
        <w:t xml:space="preserve"> </w:t>
      </w:r>
      <w:r w:rsidR="00CB5C55" w:rsidRPr="00CB5C55">
        <w:rPr>
          <w:b/>
          <w:noProof/>
          <w:sz w:val="24"/>
        </w:rPr>
        <w:t xml:space="preserve">– </w:t>
      </w:r>
      <w:r>
        <w:rPr>
          <w:b/>
          <w:noProof/>
          <w:sz w:val="24"/>
        </w:rPr>
        <w:t>13</w:t>
      </w:r>
      <w:r w:rsidR="00DB6488" w:rsidRPr="006A7D8F">
        <w:rPr>
          <w:b/>
          <w:noProof/>
          <w:sz w:val="24"/>
          <w:vertAlign w:val="superscript"/>
        </w:rPr>
        <w:t>th</w:t>
      </w:r>
      <w:r w:rsidR="00CB5C55" w:rsidRPr="00CB5C55">
        <w:rPr>
          <w:b/>
          <w:noProof/>
          <w:sz w:val="24"/>
        </w:rPr>
        <w:t xml:space="preserve"> </w:t>
      </w:r>
      <w:r>
        <w:rPr>
          <w:b/>
          <w:noProof/>
          <w:sz w:val="24"/>
        </w:rPr>
        <w:t>Nov</w:t>
      </w:r>
      <w:r w:rsidR="00E55196">
        <w:rPr>
          <w:b/>
          <w:noProof/>
          <w:sz w:val="24"/>
        </w:rPr>
        <w:t>,</w:t>
      </w:r>
      <w:r w:rsidR="00CB5C55" w:rsidRPr="00CB5C55">
        <w:rPr>
          <w:b/>
          <w:noProof/>
          <w:sz w:val="24"/>
        </w:rPr>
        <w:t xml:space="preserve"> 2020</w:t>
      </w:r>
    </w:p>
    <w:p w14:paraId="1CE9B9BF" w14:textId="77777777" w:rsidR="0037119B" w:rsidRPr="000F1A61" w:rsidRDefault="0037119B" w:rsidP="0037119B">
      <w:pPr>
        <w:pStyle w:val="ac"/>
        <w:jc w:val="both"/>
        <w:rPr>
          <w:rFonts w:eastAsia="宋体"/>
          <w:b w:val="0"/>
          <w:i w:val="0"/>
          <w:noProof w:val="0"/>
          <w:sz w:val="24"/>
          <w:lang w:eastAsia="zh-CN"/>
        </w:rPr>
      </w:pPr>
    </w:p>
    <w:p w14:paraId="4D8789E3" w14:textId="77777777" w:rsidR="00067A3E" w:rsidRPr="00067A3E" w:rsidRDefault="00067A3E" w:rsidP="0037119B">
      <w:pPr>
        <w:pStyle w:val="ac"/>
        <w:jc w:val="both"/>
        <w:rPr>
          <w:rFonts w:eastAsia="宋体"/>
          <w:b w:val="0"/>
          <w:i w:val="0"/>
          <w:noProof w:val="0"/>
          <w:sz w:val="24"/>
          <w:lang w:eastAsia="zh-CN"/>
        </w:rPr>
      </w:pPr>
    </w:p>
    <w:p w14:paraId="63C19777" w14:textId="77777777" w:rsidR="0037119B" w:rsidRPr="00492450" w:rsidRDefault="0037119B" w:rsidP="0037119B">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4D38E6" w:rsidRPr="004D38E6">
        <w:rPr>
          <w:rFonts w:ascii="Arial" w:hAnsi="Arial"/>
          <w:sz w:val="24"/>
          <w:lang w:val="en-US" w:eastAsia="zh-CN"/>
        </w:rPr>
        <w:t>Discussion on NR Rel-16 UE CA normal demodulation requirements</w:t>
      </w:r>
    </w:p>
    <w:p w14:paraId="14DC8D72" w14:textId="77777777" w:rsidR="0037119B" w:rsidRPr="00492450" w:rsidRDefault="0037119B" w:rsidP="004D5606">
      <w:pPr>
        <w:tabs>
          <w:tab w:val="left" w:pos="1985"/>
        </w:tabs>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492450" w:rsidRPr="00492450">
        <w:rPr>
          <w:rStyle w:val="af8"/>
          <w:rFonts w:hint="eastAsia"/>
          <w:lang w:val="fr-FR"/>
        </w:rPr>
        <w:t>Huawei</w:t>
      </w:r>
      <w:r w:rsidR="000E6313">
        <w:rPr>
          <w:rStyle w:val="af8"/>
          <w:rFonts w:hint="eastAsia"/>
          <w:lang w:val="fr-FR"/>
        </w:rPr>
        <w:t>, HiSilicon</w:t>
      </w:r>
    </w:p>
    <w:p w14:paraId="6C2B0064" w14:textId="786C1E93" w:rsidR="0037119B" w:rsidRPr="00492450" w:rsidRDefault="0037119B" w:rsidP="0037119B">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DB6488">
        <w:rPr>
          <w:rFonts w:ascii="Arial" w:hAnsi="Arial"/>
          <w:sz w:val="24"/>
          <w:lang w:val="pt-BR" w:eastAsia="zh-CN"/>
        </w:rPr>
        <w:t>7</w:t>
      </w:r>
      <w:r w:rsidR="000E6313" w:rsidRPr="00CB5C55">
        <w:rPr>
          <w:rFonts w:ascii="Arial" w:hAnsi="Arial" w:hint="eastAsia"/>
          <w:sz w:val="24"/>
          <w:lang w:val="pt-BR" w:eastAsia="zh-CN"/>
        </w:rPr>
        <w:t>.</w:t>
      </w:r>
      <w:r w:rsidR="00654040">
        <w:rPr>
          <w:rFonts w:ascii="Arial" w:hAnsi="Arial"/>
          <w:sz w:val="24"/>
          <w:lang w:val="pt-BR" w:eastAsia="zh-CN"/>
        </w:rPr>
        <w:t>1</w:t>
      </w:r>
      <w:r w:rsidR="00DB6488">
        <w:rPr>
          <w:rFonts w:ascii="Arial" w:hAnsi="Arial"/>
          <w:sz w:val="24"/>
          <w:lang w:val="pt-BR" w:eastAsia="zh-CN"/>
        </w:rPr>
        <w:t>6</w:t>
      </w:r>
      <w:r w:rsidR="000E6313" w:rsidRPr="00CB5C55">
        <w:rPr>
          <w:rFonts w:ascii="Arial" w:hAnsi="Arial" w:hint="eastAsia"/>
          <w:sz w:val="24"/>
          <w:lang w:val="pt-BR" w:eastAsia="zh-CN"/>
        </w:rPr>
        <w:t>.</w:t>
      </w:r>
      <w:r w:rsidR="004D38E6" w:rsidRPr="00CB5C55">
        <w:rPr>
          <w:rFonts w:ascii="Arial" w:hAnsi="Arial"/>
          <w:sz w:val="24"/>
          <w:lang w:val="pt-BR" w:eastAsia="zh-CN"/>
        </w:rPr>
        <w:t>1.1</w:t>
      </w:r>
    </w:p>
    <w:p w14:paraId="48BADC16" w14:textId="77777777" w:rsidR="0037119B" w:rsidRPr="00492450" w:rsidRDefault="0037119B" w:rsidP="0037119B">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24CDF">
        <w:rPr>
          <w:rFonts w:ascii="Arial" w:hAnsi="Arial" w:hint="eastAsia"/>
          <w:sz w:val="24"/>
          <w:lang w:val="pt-BR" w:eastAsia="zh-CN"/>
        </w:rPr>
        <w:t>Discussion</w:t>
      </w:r>
    </w:p>
    <w:p w14:paraId="439A173A" w14:textId="77777777" w:rsidR="00DD5AE1" w:rsidRPr="00492450" w:rsidRDefault="00F925F5" w:rsidP="00B47C0A">
      <w:pPr>
        <w:pStyle w:val="1"/>
        <w:rPr>
          <w:rFonts w:eastAsia="宋体"/>
          <w:lang w:eastAsia="zh-CN"/>
        </w:rPr>
      </w:pPr>
      <w:r>
        <w:rPr>
          <w:rFonts w:eastAsia="宋体" w:hint="eastAsia"/>
          <w:lang w:eastAsia="zh-CN"/>
        </w:rPr>
        <w:t>Back</w:t>
      </w:r>
      <w:r w:rsidR="00224CDF">
        <w:rPr>
          <w:rFonts w:eastAsia="宋体" w:hint="eastAsia"/>
          <w:lang w:eastAsia="zh-CN"/>
        </w:rPr>
        <w:t>ground</w:t>
      </w:r>
    </w:p>
    <w:p w14:paraId="0979E0BE" w14:textId="755082D1" w:rsidR="007C10EB" w:rsidRDefault="00986695" w:rsidP="007C10EB">
      <w:pPr>
        <w:rPr>
          <w:lang w:val="en-US" w:eastAsia="zh-CN"/>
        </w:rPr>
      </w:pPr>
      <w:r>
        <w:rPr>
          <w:lang w:val="en-US" w:eastAsia="zh-CN"/>
        </w:rPr>
        <w:t>Based on the further discussions during</w:t>
      </w:r>
      <w:r w:rsidR="007C10EB">
        <w:rPr>
          <w:lang w:val="en-US" w:eastAsia="zh-CN"/>
        </w:rPr>
        <w:t xml:space="preserve"> RAN4#9</w:t>
      </w:r>
      <w:r w:rsidR="00C41930">
        <w:rPr>
          <w:lang w:val="en-US" w:eastAsia="zh-CN"/>
        </w:rPr>
        <w:t>6</w:t>
      </w:r>
      <w:r>
        <w:rPr>
          <w:lang w:val="en-US" w:eastAsia="zh-CN"/>
        </w:rPr>
        <w:t>-e</w:t>
      </w:r>
      <w:r w:rsidR="007C10EB">
        <w:rPr>
          <w:lang w:val="en-US" w:eastAsia="zh-CN"/>
        </w:rPr>
        <w:t xml:space="preserve"> meeting, way forward on PDSCH CA normal demodulation requirements [1] </w:t>
      </w:r>
      <w:r w:rsidR="008C0559">
        <w:rPr>
          <w:lang w:val="en-US" w:eastAsia="zh-CN"/>
        </w:rPr>
        <w:t xml:space="preserve">was approved still with </w:t>
      </w:r>
      <w:r w:rsidR="00825DD0">
        <w:rPr>
          <w:lang w:val="en-US" w:eastAsia="zh-CN"/>
        </w:rPr>
        <w:t xml:space="preserve">some </w:t>
      </w:r>
      <w:r w:rsidR="007C10EB">
        <w:rPr>
          <w:lang w:val="en-US" w:eastAsia="zh-CN"/>
        </w:rPr>
        <w:t>open issues</w:t>
      </w:r>
      <w:r w:rsidR="0024632F">
        <w:rPr>
          <w:lang w:val="en-US" w:eastAsia="zh-CN"/>
        </w:rPr>
        <w:t xml:space="preserve"> left.</w:t>
      </w:r>
    </w:p>
    <w:p w14:paraId="23AF963E" w14:textId="77777777" w:rsidR="00492450" w:rsidRPr="00492450" w:rsidRDefault="00492450" w:rsidP="000A4C5A">
      <w:pPr>
        <w:rPr>
          <w:lang w:val="en-US" w:eastAsia="zh-CN"/>
        </w:rPr>
      </w:pPr>
      <w:r w:rsidRPr="00492450">
        <w:rPr>
          <w:rFonts w:hint="eastAsia"/>
          <w:lang w:val="en-US" w:eastAsia="zh-CN"/>
        </w:rPr>
        <w:t xml:space="preserve">In this contribution, we </w:t>
      </w:r>
      <w:r w:rsidR="00370839">
        <w:rPr>
          <w:lang w:val="en-US" w:eastAsia="zh-CN"/>
        </w:rPr>
        <w:t xml:space="preserve">share our </w:t>
      </w:r>
      <w:r w:rsidR="008C0559">
        <w:rPr>
          <w:lang w:val="en-US" w:eastAsia="zh-CN"/>
        </w:rPr>
        <w:t>analysis and views on those open issues</w:t>
      </w:r>
      <w:r w:rsidRPr="00492450">
        <w:rPr>
          <w:rFonts w:hint="eastAsia"/>
          <w:lang w:val="en-US" w:eastAsia="zh-CN"/>
        </w:rPr>
        <w:t>.</w:t>
      </w:r>
    </w:p>
    <w:p w14:paraId="22238B5D" w14:textId="77777777" w:rsidR="00006AA0" w:rsidRPr="00492450" w:rsidRDefault="00006AA0" w:rsidP="00006AA0">
      <w:pPr>
        <w:pStyle w:val="1"/>
        <w:rPr>
          <w:rFonts w:eastAsia="宋体"/>
          <w:lang w:eastAsia="zh-CN"/>
        </w:rPr>
      </w:pPr>
      <w:bookmarkStart w:id="2" w:name="OLE_LINK1"/>
      <w:bookmarkStart w:id="3" w:name="OLE_LINK2"/>
      <w:r w:rsidRPr="00492450">
        <w:rPr>
          <w:rFonts w:eastAsia="宋体" w:hint="eastAsia"/>
          <w:lang w:eastAsia="zh-CN"/>
        </w:rPr>
        <w:t>Discussion</w:t>
      </w:r>
    </w:p>
    <w:p w14:paraId="60D62CAB" w14:textId="77777777" w:rsidR="001A7AAE" w:rsidRDefault="001A7AAE" w:rsidP="001A7AAE">
      <w:pPr>
        <w:pStyle w:val="20"/>
        <w:ind w:left="0"/>
        <w:rPr>
          <w:rFonts w:eastAsia="宋体"/>
          <w:lang w:eastAsia="zh-CN"/>
        </w:rPr>
      </w:pPr>
      <w:r>
        <w:rPr>
          <w:rFonts w:eastAsia="宋体"/>
          <w:lang w:eastAsia="zh-CN"/>
        </w:rPr>
        <w:t>Test applicability rule</w:t>
      </w:r>
    </w:p>
    <w:p w14:paraId="1C475ECD" w14:textId="542B8249" w:rsidR="005606F3" w:rsidRPr="00DC67DD" w:rsidRDefault="000C63B4" w:rsidP="000605B5">
      <w:pPr>
        <w:rPr>
          <w:lang w:eastAsia="zh-CN"/>
        </w:rPr>
      </w:pPr>
      <w:r>
        <w:rPr>
          <w:lang w:eastAsia="zh-CN"/>
        </w:rPr>
        <w:t>RAN4 agreed to categorize different CA capabilities for intra-band contiguous CA, intra-band non-contiguous CA and inter-band CA with different numbers of bands [1], but still open f</w:t>
      </w:r>
      <w:r w:rsidR="00020B6F">
        <w:rPr>
          <w:lang w:eastAsia="zh-CN"/>
        </w:rPr>
        <w:t xml:space="preserve">or the test </w:t>
      </w:r>
      <w:r w:rsidR="005932C6">
        <w:rPr>
          <w:lang w:eastAsia="zh-CN"/>
        </w:rPr>
        <w:t>of different CA capabilities</w:t>
      </w:r>
      <w:r w:rsidR="00020B6F">
        <w:rPr>
          <w:lang w:eastAsia="zh-CN"/>
        </w:rPr>
        <w:t xml:space="preserve"> rule as </w:t>
      </w:r>
      <w:r w:rsidR="004C08C2">
        <w:rPr>
          <w:lang w:eastAsia="zh-CN"/>
        </w:rPr>
        <w:t>listed below</w:t>
      </w:r>
      <w:r w:rsidR="00F458C5">
        <w:rPr>
          <w:lang w:eastAsia="zh-CN"/>
        </w:rPr>
        <w:t xml:space="preserve"> </w:t>
      </w:r>
      <w:r w:rsidR="00020B6F">
        <w:rPr>
          <w:lang w:eastAsia="zh-CN"/>
        </w:rPr>
        <w:t>[1]</w:t>
      </w:r>
      <w:r w:rsidR="004C08C2">
        <w:rPr>
          <w:lang w:eastAsia="zh-CN"/>
        </w:rPr>
        <w:t>:</w:t>
      </w:r>
    </w:p>
    <w:p w14:paraId="790CB05E" w14:textId="57556FF0" w:rsidR="005606F3" w:rsidRDefault="00AC5920" w:rsidP="000605B5">
      <w:pPr>
        <w:rPr>
          <w:lang w:val="en-US" w:eastAsia="zh-CN"/>
        </w:rPr>
      </w:pPr>
      <w:r w:rsidRPr="00AC5920">
        <w:rPr>
          <w:rFonts w:hint="eastAsia"/>
          <w:u w:val="single"/>
          <w:lang w:val="en-US" w:eastAsia="zh-CN"/>
        </w:rPr>
        <w:t>Test of different CA capabilities</w:t>
      </w:r>
      <w:r w:rsidR="00524686">
        <w:rPr>
          <w:u w:val="single"/>
          <w:lang w:val="en-US" w:eastAsia="zh-CN"/>
        </w:rPr>
        <w:t>, selection of CA configurations and CBW combination</w:t>
      </w:r>
      <w:r w:rsidR="00781866">
        <w:rPr>
          <w:u w:val="single"/>
          <w:lang w:val="en-US" w:eastAsia="zh-CN"/>
        </w:rPr>
        <w:t xml:space="preserve"> [1]</w:t>
      </w:r>
      <w:r>
        <w:rPr>
          <w:rFonts w:hint="eastAsia"/>
          <w:lang w:val="en-US" w:eastAsia="zh-CN"/>
        </w:rPr>
        <w:t>:</w:t>
      </w:r>
      <w:r>
        <w:rPr>
          <w:lang w:val="en-US" w:eastAsia="zh-CN"/>
        </w:rPr>
        <w:t xml:space="preserve"> </w:t>
      </w:r>
    </w:p>
    <w:p w14:paraId="76D6F471" w14:textId="77777777" w:rsidR="005606F3" w:rsidRPr="004E33FC" w:rsidRDefault="005606F3" w:rsidP="00817D25">
      <w:pPr>
        <w:numPr>
          <w:ilvl w:val="0"/>
          <w:numId w:val="15"/>
        </w:numPr>
        <w:rPr>
          <w:i/>
          <w:lang w:val="en-US" w:eastAsia="zh-CN"/>
        </w:rPr>
      </w:pPr>
      <w:r w:rsidRPr="004E33FC">
        <w:rPr>
          <w:i/>
          <w:lang w:eastAsia="zh-CN"/>
        </w:rPr>
        <w:t>Test of different CA capabilities</w:t>
      </w:r>
    </w:p>
    <w:p w14:paraId="2F6C7B47" w14:textId="77777777" w:rsidR="005606F3" w:rsidRPr="004E33FC" w:rsidRDefault="005606F3" w:rsidP="00817D25">
      <w:pPr>
        <w:numPr>
          <w:ilvl w:val="1"/>
          <w:numId w:val="15"/>
        </w:numPr>
        <w:rPr>
          <w:i/>
          <w:lang w:val="en-US" w:eastAsia="zh-CN"/>
        </w:rPr>
      </w:pPr>
      <w:r w:rsidRPr="004E33FC">
        <w:rPr>
          <w:i/>
          <w:lang w:eastAsia="zh-CN"/>
        </w:rPr>
        <w:t>Option 1: Test intra-band contiguous CA, intra-band non-contiguous CA and inter-band CA with the largest number of bands.</w:t>
      </w:r>
    </w:p>
    <w:p w14:paraId="6FC21FBE" w14:textId="77777777" w:rsidR="005606F3" w:rsidRPr="00A25102" w:rsidRDefault="005606F3" w:rsidP="00817D25">
      <w:pPr>
        <w:numPr>
          <w:ilvl w:val="1"/>
          <w:numId w:val="15"/>
        </w:numPr>
        <w:rPr>
          <w:i/>
          <w:lang w:val="en-US" w:eastAsia="zh-CN"/>
        </w:rPr>
      </w:pPr>
      <w:r w:rsidRPr="004E33FC">
        <w:rPr>
          <w:i/>
          <w:lang w:eastAsia="zh-CN"/>
        </w:rPr>
        <w:t xml:space="preserve">Option </w:t>
      </w:r>
      <w:r w:rsidR="00572F50">
        <w:rPr>
          <w:i/>
          <w:lang w:eastAsia="zh-CN"/>
        </w:rPr>
        <w:t>2</w:t>
      </w:r>
      <w:r w:rsidRPr="004E33FC">
        <w:rPr>
          <w:i/>
          <w:lang w:eastAsia="zh-CN"/>
        </w:rPr>
        <w:t>: Test all the supported CA capabilities, including intra-band contiguous CA, intra-band non-contiguous CA and inter-band CA with different numbers of bands.</w:t>
      </w:r>
    </w:p>
    <w:p w14:paraId="32AF6D30" w14:textId="77777777" w:rsidR="00A25102" w:rsidRPr="00A25102" w:rsidRDefault="00A25102" w:rsidP="00817D25">
      <w:pPr>
        <w:numPr>
          <w:ilvl w:val="1"/>
          <w:numId w:val="15"/>
        </w:numPr>
        <w:rPr>
          <w:i/>
          <w:lang w:val="en-US" w:eastAsia="zh-CN"/>
        </w:rPr>
      </w:pPr>
      <w:r w:rsidRPr="00A25102">
        <w:rPr>
          <w:i/>
          <w:lang w:val="en-US" w:eastAsia="zh-CN"/>
        </w:rPr>
        <w:t>Option 3:</w:t>
      </w:r>
    </w:p>
    <w:p w14:paraId="0EFC8FF9" w14:textId="77777777" w:rsidR="00A25102" w:rsidRPr="00A25102" w:rsidRDefault="00A25102" w:rsidP="00817D25">
      <w:pPr>
        <w:numPr>
          <w:ilvl w:val="2"/>
          <w:numId w:val="15"/>
        </w:numPr>
        <w:rPr>
          <w:i/>
          <w:lang w:val="en-US" w:eastAsia="zh-CN"/>
        </w:rPr>
      </w:pPr>
      <w:r w:rsidRPr="00A25102">
        <w:rPr>
          <w:i/>
          <w:lang w:val="en-US" w:eastAsia="zh-CN"/>
        </w:rPr>
        <w:t>Intra-band CA: test intra-band contiguous CA, and intra-band non-contiguous CA</w:t>
      </w:r>
    </w:p>
    <w:p w14:paraId="0A2C0C84" w14:textId="77777777" w:rsidR="00A25102" w:rsidRPr="00A25102" w:rsidRDefault="00A25102" w:rsidP="00817D25">
      <w:pPr>
        <w:numPr>
          <w:ilvl w:val="2"/>
          <w:numId w:val="15"/>
        </w:numPr>
        <w:rPr>
          <w:i/>
          <w:lang w:val="en-US" w:eastAsia="zh-CN"/>
        </w:rPr>
      </w:pPr>
      <w:r w:rsidRPr="00A25102">
        <w:rPr>
          <w:i/>
          <w:lang w:val="en-US" w:eastAsia="zh-CN"/>
        </w:rPr>
        <w:t>Inter-band CA: test inter-band CA with the largest number of bands and inter-band CA with the largest aggregated CBW</w:t>
      </w:r>
    </w:p>
    <w:p w14:paraId="56E8DB40" w14:textId="77777777" w:rsidR="00A25102" w:rsidRPr="00A25102" w:rsidRDefault="00A25102" w:rsidP="00817D25">
      <w:pPr>
        <w:numPr>
          <w:ilvl w:val="3"/>
          <w:numId w:val="15"/>
        </w:numPr>
        <w:rPr>
          <w:i/>
          <w:lang w:val="en-US" w:eastAsia="zh-CN"/>
        </w:rPr>
      </w:pPr>
      <w:r w:rsidRPr="00A25102">
        <w:rPr>
          <w:i/>
          <w:lang w:val="en-US" w:eastAsia="zh-CN"/>
        </w:rPr>
        <w:t>The details are to be discussed</w:t>
      </w:r>
    </w:p>
    <w:p w14:paraId="3E30020A" w14:textId="77777777" w:rsidR="00A25102" w:rsidRPr="00A25102" w:rsidRDefault="00A25102" w:rsidP="00817D25">
      <w:pPr>
        <w:numPr>
          <w:ilvl w:val="3"/>
          <w:numId w:val="15"/>
        </w:numPr>
        <w:rPr>
          <w:i/>
          <w:lang w:val="en-US" w:eastAsia="zh-CN"/>
        </w:rPr>
      </w:pPr>
      <w:r w:rsidRPr="00A25102">
        <w:rPr>
          <w:i/>
          <w:lang w:val="en-US" w:eastAsia="zh-CN"/>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119080DC" w14:textId="224DE199" w:rsidR="00A25102" w:rsidRPr="00A25102" w:rsidRDefault="00A25102" w:rsidP="00817D25">
      <w:pPr>
        <w:numPr>
          <w:ilvl w:val="1"/>
          <w:numId w:val="15"/>
        </w:numPr>
        <w:rPr>
          <w:i/>
          <w:lang w:val="en-US" w:eastAsia="zh-CN"/>
        </w:rPr>
      </w:pPr>
      <w:r w:rsidRPr="00A25102">
        <w:rPr>
          <w:i/>
          <w:lang w:val="en-US" w:eastAsia="zh-CN"/>
        </w:rPr>
        <w:t>Other options are not precluded</w:t>
      </w:r>
    </w:p>
    <w:p w14:paraId="230BE7E7" w14:textId="6D90D790" w:rsidR="00C917CF" w:rsidRDefault="00C917CF" w:rsidP="000605B5">
      <w:pPr>
        <w:rPr>
          <w:lang w:val="en-US" w:eastAsia="zh-CN"/>
        </w:rPr>
      </w:pPr>
      <w:r>
        <w:rPr>
          <w:lang w:val="en-US" w:eastAsia="zh-CN"/>
        </w:rPr>
        <w:t xml:space="preserve">From </w:t>
      </w:r>
      <w:r w:rsidR="00551628">
        <w:rPr>
          <w:lang w:val="en-US" w:eastAsia="zh-CN"/>
        </w:rPr>
        <w:t xml:space="preserve">the </w:t>
      </w:r>
      <w:r>
        <w:rPr>
          <w:lang w:val="en-US" w:eastAsia="zh-CN"/>
        </w:rPr>
        <w:t xml:space="preserve">three options on table, it should be agreeable for the test of CA capabilities for intra-band contiguous CA, intra-band non-contiguous CA, but how to test inter-band CA with different number of bands, companies still have different views: </w:t>
      </w:r>
      <w:r w:rsidRPr="00C917CF">
        <w:rPr>
          <w:u w:val="single"/>
          <w:lang w:val="en-US" w:eastAsia="zh-CN"/>
        </w:rPr>
        <w:t>inter-band CA with the largest number of bands</w:t>
      </w:r>
      <w:r>
        <w:rPr>
          <w:lang w:val="en-US" w:eastAsia="zh-CN"/>
        </w:rPr>
        <w:t xml:space="preserve">, </w:t>
      </w:r>
      <w:r w:rsidRPr="00C917CF">
        <w:rPr>
          <w:u w:val="single"/>
          <w:lang w:val="en-US" w:eastAsia="zh-CN"/>
        </w:rPr>
        <w:t>inter-band CA with different numbers of bands</w:t>
      </w:r>
      <w:r>
        <w:rPr>
          <w:lang w:val="en-US" w:eastAsia="zh-CN"/>
        </w:rPr>
        <w:t xml:space="preserve">, or </w:t>
      </w:r>
      <w:r w:rsidRPr="00C917CF">
        <w:rPr>
          <w:u w:val="single"/>
          <w:lang w:val="en-US" w:eastAsia="zh-CN"/>
        </w:rPr>
        <w:t>inter-band CA with the largest number bands and inter-band CA with the largest aggregated CBW</w:t>
      </w:r>
      <w:r>
        <w:rPr>
          <w:lang w:val="en-US" w:eastAsia="zh-CN"/>
        </w:rPr>
        <w:t>.</w:t>
      </w:r>
    </w:p>
    <w:p w14:paraId="0548AAC5" w14:textId="06783742" w:rsidR="005606F3" w:rsidRDefault="005932C6" w:rsidP="000605B5">
      <w:pPr>
        <w:rPr>
          <w:lang w:val="en-US" w:eastAsia="zh-CN"/>
        </w:rPr>
      </w:pPr>
      <w:r>
        <w:rPr>
          <w:rFonts w:hint="eastAsia"/>
          <w:lang w:val="en-US" w:eastAsia="zh-CN"/>
        </w:rPr>
        <w:t>F</w:t>
      </w:r>
      <w:r>
        <w:rPr>
          <w:lang w:val="en-US" w:eastAsia="zh-CN"/>
        </w:rPr>
        <w:t xml:space="preserve">rom our understanding, </w:t>
      </w:r>
      <w:r w:rsidR="00E32F3C">
        <w:rPr>
          <w:lang w:val="en-US" w:eastAsia="zh-CN"/>
        </w:rPr>
        <w:t xml:space="preserve">firstly </w:t>
      </w:r>
      <w:r>
        <w:rPr>
          <w:lang w:val="en-US" w:eastAsia="zh-CN"/>
        </w:rPr>
        <w:t>if UE can support inter-band CA with</w:t>
      </w:r>
      <w:r w:rsidR="00AE1F80">
        <w:rPr>
          <w:lang w:val="en-US" w:eastAsia="zh-CN"/>
        </w:rPr>
        <w:t xml:space="preserve"> larger number of bands, it definitely</w:t>
      </w:r>
      <w:r>
        <w:rPr>
          <w:lang w:val="en-US" w:eastAsia="zh-CN"/>
        </w:rPr>
        <w:t xml:space="preserve"> can support and pass the related performance requirements for inter-band CA with smaller number of bands, it is not necessary to test inter-band CA </w:t>
      </w:r>
      <w:r w:rsidR="003F5774">
        <w:rPr>
          <w:lang w:val="en-US" w:eastAsia="zh-CN"/>
        </w:rPr>
        <w:t>with different number of bands</w:t>
      </w:r>
      <w:r w:rsidR="00E32F3C">
        <w:rPr>
          <w:lang w:val="en-US" w:eastAsia="zh-CN"/>
        </w:rPr>
        <w:t xml:space="preserve"> as proposed in Option 2</w:t>
      </w:r>
      <w:r w:rsidR="003F5774">
        <w:rPr>
          <w:lang w:val="en-US" w:eastAsia="zh-CN"/>
        </w:rPr>
        <w:t>.</w:t>
      </w:r>
      <w:r w:rsidR="00E32F3C">
        <w:rPr>
          <w:lang w:val="en-US" w:eastAsia="zh-CN"/>
        </w:rPr>
        <w:t xml:space="preserve"> For Option 3, the test for UE supported largest aggregated CBW is covered in CA SDR test, it is not necessary to repeat the verification of UE supported largest aggregated CBW in normal CA demodulation performance test, but if UE supports more than one inter-band CA configurations with the largest number of bands, the inter-band CA with the largest aggregated CBW can be selected for test, further if more than one inter-band CA with the </w:t>
      </w:r>
      <w:r w:rsidR="00E32F3C">
        <w:rPr>
          <w:lang w:val="en-US" w:eastAsia="zh-CN"/>
        </w:rPr>
        <w:lastRenderedPageBreak/>
        <w:t>largest number of bands and the largest aggregated CBW, any one of the supported inter-band CA configurations can be selected for test.</w:t>
      </w:r>
      <w:r w:rsidR="00770BFA">
        <w:rPr>
          <w:lang w:val="en-US" w:eastAsia="zh-CN"/>
        </w:rPr>
        <w:t xml:space="preserve"> </w:t>
      </w:r>
    </w:p>
    <w:p w14:paraId="599D1B7B" w14:textId="77777777" w:rsidR="00E72D38" w:rsidRDefault="00041E1E" w:rsidP="000605B5">
      <w:pPr>
        <w:rPr>
          <w:b/>
          <w:lang w:val="en-US" w:eastAsia="zh-CN"/>
        </w:rPr>
      </w:pPr>
      <w:r>
        <w:rPr>
          <w:b/>
          <w:lang w:val="en-US" w:eastAsia="zh-CN"/>
        </w:rPr>
        <w:t xml:space="preserve">Proposal </w:t>
      </w:r>
      <w:r w:rsidR="00A25102">
        <w:rPr>
          <w:b/>
          <w:lang w:val="en-US" w:eastAsia="zh-CN"/>
        </w:rPr>
        <w:t>1</w:t>
      </w:r>
      <w:r w:rsidR="003F5774" w:rsidRPr="003F5774">
        <w:rPr>
          <w:b/>
          <w:lang w:val="en-US" w:eastAsia="zh-CN"/>
        </w:rPr>
        <w:t xml:space="preserve">: </w:t>
      </w:r>
    </w:p>
    <w:p w14:paraId="7AFAC5CD" w14:textId="77777777" w:rsidR="00E72D38" w:rsidRDefault="00E72D38" w:rsidP="00817D25">
      <w:pPr>
        <w:pStyle w:val="afb"/>
        <w:numPr>
          <w:ilvl w:val="0"/>
          <w:numId w:val="17"/>
        </w:numPr>
        <w:ind w:firstLineChars="0"/>
        <w:rPr>
          <w:b/>
          <w:lang w:val="en-US" w:eastAsia="zh-CN"/>
        </w:rPr>
      </w:pPr>
      <w:r>
        <w:rPr>
          <w:b/>
          <w:lang w:val="en-US" w:eastAsia="zh-CN"/>
        </w:rPr>
        <w:t>I</w:t>
      </w:r>
      <w:r w:rsidR="003A6C6C" w:rsidRPr="00E72D38">
        <w:rPr>
          <w:b/>
          <w:lang w:val="en-US" w:eastAsia="zh-CN"/>
        </w:rPr>
        <w:t xml:space="preserve">ntra-band </w:t>
      </w:r>
      <w:r>
        <w:rPr>
          <w:b/>
          <w:lang w:val="en-US" w:eastAsia="zh-CN"/>
        </w:rPr>
        <w:t xml:space="preserve">CA: test intra-band </w:t>
      </w:r>
      <w:r w:rsidR="003A6C6C" w:rsidRPr="00E72D38">
        <w:rPr>
          <w:b/>
          <w:lang w:val="en-US" w:eastAsia="zh-CN"/>
        </w:rPr>
        <w:t>contiguous CA, intra-band non-contiguous CA</w:t>
      </w:r>
    </w:p>
    <w:p w14:paraId="2D6C05BD" w14:textId="77777777" w:rsidR="00770BFA" w:rsidRDefault="00E72D38" w:rsidP="00817D25">
      <w:pPr>
        <w:pStyle w:val="afb"/>
        <w:numPr>
          <w:ilvl w:val="0"/>
          <w:numId w:val="17"/>
        </w:numPr>
        <w:ind w:firstLineChars="0"/>
        <w:rPr>
          <w:b/>
          <w:lang w:val="en-US" w:eastAsia="zh-CN"/>
        </w:rPr>
      </w:pPr>
      <w:r>
        <w:rPr>
          <w:b/>
          <w:lang w:val="en-US" w:eastAsia="zh-CN"/>
        </w:rPr>
        <w:t>Inter-band CA:</w:t>
      </w:r>
      <w:r w:rsidR="003A6C6C" w:rsidRPr="00E72D38">
        <w:rPr>
          <w:b/>
          <w:lang w:val="en-US" w:eastAsia="zh-CN"/>
        </w:rPr>
        <w:t xml:space="preserve"> </w:t>
      </w:r>
    </w:p>
    <w:p w14:paraId="4FCC0D06" w14:textId="60505FCD" w:rsidR="003F5774" w:rsidRDefault="00E72D38" w:rsidP="00817D25">
      <w:pPr>
        <w:pStyle w:val="afb"/>
        <w:numPr>
          <w:ilvl w:val="1"/>
          <w:numId w:val="17"/>
        </w:numPr>
        <w:ind w:firstLineChars="0"/>
        <w:rPr>
          <w:b/>
          <w:lang w:val="en-US" w:eastAsia="zh-CN"/>
        </w:rPr>
      </w:pPr>
      <w:r>
        <w:rPr>
          <w:b/>
          <w:lang w:val="en-US" w:eastAsia="zh-CN"/>
        </w:rPr>
        <w:t xml:space="preserve">test </w:t>
      </w:r>
      <w:r w:rsidR="003A6C6C" w:rsidRPr="00E72D38">
        <w:rPr>
          <w:b/>
          <w:lang w:val="en-US" w:eastAsia="zh-CN"/>
        </w:rPr>
        <w:t>inter-band CA with the largest number of bands</w:t>
      </w:r>
    </w:p>
    <w:p w14:paraId="2233ECE4" w14:textId="28978072" w:rsidR="00E72D38" w:rsidRDefault="00D3773E" w:rsidP="00817D25">
      <w:pPr>
        <w:pStyle w:val="afb"/>
        <w:numPr>
          <w:ilvl w:val="2"/>
          <w:numId w:val="17"/>
        </w:numPr>
        <w:ind w:firstLineChars="0"/>
        <w:rPr>
          <w:b/>
          <w:lang w:val="en-US" w:eastAsia="zh-CN"/>
        </w:rPr>
      </w:pPr>
      <w:r>
        <w:rPr>
          <w:rFonts w:hint="eastAsia"/>
          <w:b/>
          <w:lang w:val="en-US" w:eastAsia="zh-CN"/>
        </w:rPr>
        <w:t>I</w:t>
      </w:r>
      <w:r>
        <w:rPr>
          <w:b/>
          <w:lang w:val="en-US" w:eastAsia="zh-CN"/>
        </w:rPr>
        <w:t xml:space="preserve">f more than one inter-band CA configurations with the largest number of bands, </w:t>
      </w:r>
      <w:r w:rsidR="00345DFC">
        <w:rPr>
          <w:b/>
          <w:lang w:val="en-US" w:eastAsia="zh-CN"/>
        </w:rPr>
        <w:t xml:space="preserve">any one of </w:t>
      </w:r>
      <w:r>
        <w:rPr>
          <w:b/>
          <w:lang w:val="en-US" w:eastAsia="zh-CN"/>
        </w:rPr>
        <w:t>inter-band CA configurations with the largest aggregated CBW can be selected for test</w:t>
      </w:r>
    </w:p>
    <w:p w14:paraId="621C87A1" w14:textId="77777777" w:rsidR="003F5774" w:rsidRPr="003F5774" w:rsidRDefault="003F5774" w:rsidP="000605B5">
      <w:pPr>
        <w:rPr>
          <w:lang w:val="en-US" w:eastAsia="zh-CN"/>
        </w:rPr>
      </w:pPr>
    </w:p>
    <w:p w14:paraId="7B8C0D44" w14:textId="53456152" w:rsidR="00C21F01" w:rsidRPr="003F5774" w:rsidRDefault="003F5774" w:rsidP="00817D25">
      <w:pPr>
        <w:numPr>
          <w:ilvl w:val="0"/>
          <w:numId w:val="16"/>
        </w:numPr>
        <w:rPr>
          <w:i/>
          <w:lang w:val="en-US" w:eastAsia="zh-CN"/>
        </w:rPr>
      </w:pPr>
      <w:r w:rsidRPr="003F5774">
        <w:rPr>
          <w:i/>
          <w:lang w:val="en-US" w:eastAsia="zh-CN"/>
        </w:rPr>
        <w:t>Selection of CA configuration(s) and CBW combination</w:t>
      </w:r>
    </w:p>
    <w:p w14:paraId="0B834825" w14:textId="77777777" w:rsidR="00F50916" w:rsidRPr="00781866" w:rsidRDefault="00817D25" w:rsidP="00817D25">
      <w:pPr>
        <w:numPr>
          <w:ilvl w:val="1"/>
          <w:numId w:val="16"/>
        </w:numPr>
        <w:rPr>
          <w:i/>
          <w:lang w:val="en-US" w:eastAsia="zh-CN"/>
        </w:rPr>
      </w:pPr>
      <w:r w:rsidRPr="00781866">
        <w:rPr>
          <w:i/>
          <w:lang w:val="en-US" w:eastAsia="zh-CN"/>
        </w:rPr>
        <w:t>Agreement from RAN4 #95e</w:t>
      </w:r>
    </w:p>
    <w:p w14:paraId="46735921" w14:textId="77777777" w:rsidR="00F50916" w:rsidRPr="00781866" w:rsidRDefault="00817D25" w:rsidP="00817D25">
      <w:pPr>
        <w:numPr>
          <w:ilvl w:val="2"/>
          <w:numId w:val="16"/>
        </w:numPr>
        <w:rPr>
          <w:i/>
          <w:lang w:val="en-US" w:eastAsia="zh-CN"/>
        </w:rPr>
      </w:pPr>
      <w:r w:rsidRPr="00781866">
        <w:rPr>
          <w:i/>
          <w:lang w:val="en-US" w:eastAsia="zh-CN"/>
        </w:rPr>
        <w:t>Further discuss by taking into account:</w:t>
      </w:r>
    </w:p>
    <w:p w14:paraId="522F2ED7" w14:textId="77777777" w:rsidR="00F50916" w:rsidRPr="00781866" w:rsidRDefault="00817D25" w:rsidP="00817D25">
      <w:pPr>
        <w:numPr>
          <w:ilvl w:val="3"/>
          <w:numId w:val="16"/>
        </w:numPr>
        <w:rPr>
          <w:i/>
          <w:lang w:val="en-US" w:eastAsia="zh-CN"/>
        </w:rPr>
      </w:pPr>
      <w:r w:rsidRPr="00781866">
        <w:rPr>
          <w:i/>
          <w:lang w:val="en-US" w:eastAsia="zh-CN"/>
        </w:rPr>
        <w:t xml:space="preserve">The </w:t>
      </w:r>
      <w:r w:rsidRPr="00781866">
        <w:rPr>
          <w:i/>
          <w:iCs/>
          <w:lang w:val="en-US" w:eastAsia="zh-CN"/>
        </w:rPr>
        <w:t>supportedSubCarrierSpacingDL</w:t>
      </w:r>
      <w:r w:rsidRPr="00781866">
        <w:rPr>
          <w:i/>
          <w:lang w:val="en-US" w:eastAsia="zh-CN"/>
        </w:rPr>
        <w:t xml:space="preserve">, </w:t>
      </w:r>
      <w:r w:rsidRPr="00781866">
        <w:rPr>
          <w:i/>
          <w:iCs/>
          <w:lang w:val="en-US" w:eastAsia="zh-CN"/>
        </w:rPr>
        <w:t>maxNumberMIMO-LayersPDSCH</w:t>
      </w:r>
      <w:r w:rsidRPr="00781866">
        <w:rPr>
          <w:i/>
          <w:lang w:val="en-US" w:eastAsia="zh-CN"/>
        </w:rPr>
        <w:t xml:space="preserve"> and  </w:t>
      </w:r>
      <w:r w:rsidRPr="00781866">
        <w:rPr>
          <w:i/>
          <w:iCs/>
          <w:lang w:val="en-US" w:eastAsia="zh-CN"/>
        </w:rPr>
        <w:t>supportedModulationOrderDL</w:t>
      </w:r>
      <w:r w:rsidRPr="00781866">
        <w:rPr>
          <w:i/>
          <w:lang w:val="en-US" w:eastAsia="zh-CN"/>
        </w:rPr>
        <w:t xml:space="preserve"> are reported for each CC and </w:t>
      </w:r>
      <w:r w:rsidRPr="00781866">
        <w:rPr>
          <w:i/>
          <w:iCs/>
          <w:lang w:val="en-US" w:eastAsia="zh-CN"/>
        </w:rPr>
        <w:t>scalingFactor</w:t>
      </w:r>
      <w:r w:rsidRPr="00781866">
        <w:rPr>
          <w:i/>
          <w:lang w:val="en-US" w:eastAsia="zh-CN"/>
        </w:rPr>
        <w:t xml:space="preserve"> are reported per band for FR1 and FR2.</w:t>
      </w:r>
    </w:p>
    <w:p w14:paraId="7724BE80" w14:textId="77777777" w:rsidR="00F50916" w:rsidRPr="00781866" w:rsidRDefault="00817D25" w:rsidP="00817D25">
      <w:pPr>
        <w:numPr>
          <w:ilvl w:val="3"/>
          <w:numId w:val="16"/>
        </w:numPr>
        <w:rPr>
          <w:i/>
          <w:lang w:val="en-US" w:eastAsia="zh-CN"/>
        </w:rPr>
      </w:pPr>
      <w:r w:rsidRPr="00781866">
        <w:rPr>
          <w:i/>
          <w:lang w:val="en-US" w:eastAsia="zh-CN"/>
        </w:rPr>
        <w:t xml:space="preserve">The testable SNR for FR2. </w:t>
      </w:r>
    </w:p>
    <w:p w14:paraId="57AD30E1" w14:textId="77777777" w:rsidR="00F50916" w:rsidRPr="00781866" w:rsidRDefault="00817D25" w:rsidP="00817D25">
      <w:pPr>
        <w:numPr>
          <w:ilvl w:val="1"/>
          <w:numId w:val="16"/>
        </w:numPr>
        <w:rPr>
          <w:i/>
          <w:lang w:val="en-US" w:eastAsia="zh-CN"/>
        </w:rPr>
      </w:pPr>
      <w:r w:rsidRPr="00781866">
        <w:rPr>
          <w:i/>
          <w:lang w:val="en-US" w:eastAsia="zh-CN"/>
        </w:rPr>
        <w:t>Options for further discussion</w:t>
      </w:r>
    </w:p>
    <w:p w14:paraId="2A3915A9" w14:textId="1FD86CF7" w:rsidR="00F50916" w:rsidRPr="00781866" w:rsidRDefault="00817D25" w:rsidP="00817D25">
      <w:pPr>
        <w:numPr>
          <w:ilvl w:val="2"/>
          <w:numId w:val="16"/>
        </w:numPr>
        <w:rPr>
          <w:i/>
          <w:lang w:val="en-US" w:eastAsia="zh-CN"/>
        </w:rPr>
      </w:pPr>
      <w:r w:rsidRPr="00781866">
        <w:rPr>
          <w:i/>
          <w:lang w:val="en-US" w:eastAsia="zh-CN"/>
        </w:rPr>
        <w:t xml:space="preserve">Option 1: Proposal 7 in </w:t>
      </w:r>
      <w:bookmarkStart w:id="4" w:name="OLE_LINK4"/>
      <w:bookmarkStart w:id="5" w:name="OLE_LINK5"/>
      <w:r w:rsidRPr="00781866">
        <w:rPr>
          <w:i/>
          <w:lang w:val="en-US" w:eastAsia="zh-CN"/>
        </w:rPr>
        <w:t>R4-2009579</w:t>
      </w:r>
      <w:bookmarkEnd w:id="4"/>
      <w:bookmarkEnd w:id="5"/>
      <w:r w:rsidR="00B3031E">
        <w:rPr>
          <w:i/>
          <w:lang w:val="en-US" w:eastAsia="zh-CN"/>
        </w:rPr>
        <w:t xml:space="preserve"> (China Telecom)</w:t>
      </w:r>
    </w:p>
    <w:p w14:paraId="6B00B9C7" w14:textId="3D1419AD" w:rsidR="00F50916" w:rsidRPr="00781866" w:rsidRDefault="00817D25" w:rsidP="00817D25">
      <w:pPr>
        <w:numPr>
          <w:ilvl w:val="2"/>
          <w:numId w:val="16"/>
        </w:numPr>
        <w:rPr>
          <w:i/>
          <w:lang w:val="en-US" w:eastAsia="zh-CN"/>
        </w:rPr>
      </w:pPr>
      <w:r w:rsidRPr="00781866">
        <w:rPr>
          <w:i/>
          <w:lang w:val="en-US" w:eastAsia="zh-CN"/>
        </w:rPr>
        <w:t xml:space="preserve">Option 2: Proposal 6 in </w:t>
      </w:r>
      <w:bookmarkStart w:id="6" w:name="OLE_LINK6"/>
      <w:r w:rsidRPr="00781866">
        <w:rPr>
          <w:i/>
          <w:lang w:val="en-US" w:eastAsia="zh-CN"/>
        </w:rPr>
        <w:t>R4-2011010</w:t>
      </w:r>
      <w:bookmarkEnd w:id="6"/>
      <w:r w:rsidR="00B3031E">
        <w:rPr>
          <w:i/>
          <w:lang w:val="en-US" w:eastAsia="zh-CN"/>
        </w:rPr>
        <w:t xml:space="preserve"> (Huawei, HiSilicon)</w:t>
      </w:r>
    </w:p>
    <w:p w14:paraId="15E3E8C7" w14:textId="77777777" w:rsidR="00F50916" w:rsidRPr="00781866" w:rsidRDefault="00817D25" w:rsidP="00817D25">
      <w:pPr>
        <w:numPr>
          <w:ilvl w:val="2"/>
          <w:numId w:val="16"/>
        </w:numPr>
        <w:rPr>
          <w:i/>
          <w:lang w:val="en-US" w:eastAsia="zh-CN"/>
        </w:rPr>
      </w:pPr>
      <w:r w:rsidRPr="00781866">
        <w:rPr>
          <w:i/>
          <w:lang w:val="en-US" w:eastAsia="zh-CN"/>
        </w:rPr>
        <w:t xml:space="preserve">Option 3: Proposals 5 and 6 in </w:t>
      </w:r>
      <w:bookmarkStart w:id="7" w:name="OLE_LINK7"/>
      <w:bookmarkStart w:id="8" w:name="OLE_LINK8"/>
      <w:r w:rsidRPr="00781866">
        <w:rPr>
          <w:i/>
          <w:lang w:val="en-US" w:eastAsia="zh-CN"/>
        </w:rPr>
        <w:t>R4-2009730</w:t>
      </w:r>
      <w:bookmarkEnd w:id="7"/>
      <w:bookmarkEnd w:id="8"/>
    </w:p>
    <w:p w14:paraId="6365D9E8" w14:textId="77777777" w:rsidR="00F50916" w:rsidRPr="00781866" w:rsidRDefault="00817D25" w:rsidP="00817D25">
      <w:pPr>
        <w:numPr>
          <w:ilvl w:val="2"/>
          <w:numId w:val="16"/>
        </w:numPr>
        <w:rPr>
          <w:i/>
          <w:lang w:val="en-US" w:eastAsia="zh-CN"/>
        </w:rPr>
      </w:pPr>
      <w:r w:rsidRPr="00781866">
        <w:rPr>
          <w:i/>
          <w:lang w:val="en-US" w:eastAsia="zh-CN"/>
        </w:rPr>
        <w:t>Other options are not precluded</w:t>
      </w:r>
    </w:p>
    <w:p w14:paraId="55657B49" w14:textId="77777777" w:rsidR="00F50916" w:rsidRPr="00781866" w:rsidRDefault="00817D25" w:rsidP="00817D25">
      <w:pPr>
        <w:numPr>
          <w:ilvl w:val="1"/>
          <w:numId w:val="16"/>
        </w:numPr>
        <w:rPr>
          <w:i/>
          <w:lang w:val="en-US" w:eastAsia="zh-CN"/>
        </w:rPr>
      </w:pPr>
      <w:r w:rsidRPr="00781866">
        <w:rPr>
          <w:i/>
          <w:lang w:val="en-US" w:eastAsia="zh-CN"/>
        </w:rPr>
        <w:t>Way forward</w:t>
      </w:r>
    </w:p>
    <w:p w14:paraId="31378FD7" w14:textId="77777777" w:rsidR="00F50916" w:rsidRPr="00781866" w:rsidRDefault="00817D25" w:rsidP="00817D25">
      <w:pPr>
        <w:numPr>
          <w:ilvl w:val="2"/>
          <w:numId w:val="16"/>
        </w:numPr>
        <w:rPr>
          <w:i/>
          <w:lang w:val="en-US" w:eastAsia="zh-CN"/>
        </w:rPr>
      </w:pPr>
      <w:r w:rsidRPr="00781866">
        <w:rPr>
          <w:i/>
          <w:lang w:val="en-US" w:eastAsia="zh-CN"/>
        </w:rPr>
        <w:t>Companies are encouraged to provide the comments on the following questions:</w:t>
      </w:r>
    </w:p>
    <w:p w14:paraId="3B95E94C" w14:textId="77777777" w:rsidR="00F50916" w:rsidRPr="00781866" w:rsidRDefault="00817D25" w:rsidP="00817D25">
      <w:pPr>
        <w:numPr>
          <w:ilvl w:val="3"/>
          <w:numId w:val="18"/>
        </w:numPr>
        <w:rPr>
          <w:i/>
          <w:lang w:val="en-US" w:eastAsia="zh-CN"/>
        </w:rPr>
      </w:pPr>
      <w:r w:rsidRPr="00781866">
        <w:rPr>
          <w:i/>
          <w:lang w:val="en-US" w:eastAsia="zh-CN"/>
        </w:rPr>
        <w:t xml:space="preserve">Whether to consider </w:t>
      </w:r>
      <w:bookmarkStart w:id="9" w:name="OLE_LINK3"/>
      <w:r w:rsidRPr="00781866">
        <w:rPr>
          <w:i/>
          <w:lang w:val="en-US" w:eastAsia="zh-CN"/>
        </w:rPr>
        <w:t>maxNumberMIMO-LayersPDSCH, supportedModulationOrderDL and scalingFactor</w:t>
      </w:r>
      <w:bookmarkEnd w:id="9"/>
      <w:r w:rsidRPr="00781866">
        <w:rPr>
          <w:i/>
          <w:lang w:val="en-US" w:eastAsia="zh-CN"/>
        </w:rPr>
        <w:t>, since only 16QAM and rank 2 are used?</w:t>
      </w:r>
    </w:p>
    <w:p w14:paraId="0123D950" w14:textId="77777777" w:rsidR="00F50916" w:rsidRPr="00781866" w:rsidRDefault="00817D25" w:rsidP="00817D25">
      <w:pPr>
        <w:numPr>
          <w:ilvl w:val="3"/>
          <w:numId w:val="18"/>
        </w:numPr>
        <w:rPr>
          <w:i/>
          <w:lang w:val="en-US" w:eastAsia="zh-CN"/>
        </w:rPr>
      </w:pPr>
      <w:r w:rsidRPr="00781866">
        <w:rPr>
          <w:i/>
          <w:lang w:val="en-US" w:eastAsia="zh-CN"/>
        </w:rPr>
        <w:t>If yes for the above bullet, align the understanding of these capability based on 38.306, such as, applied per CC, per band or in the final data rate calculation?</w:t>
      </w:r>
    </w:p>
    <w:p w14:paraId="5754773A" w14:textId="77777777" w:rsidR="00F50916" w:rsidRPr="00781866" w:rsidRDefault="00817D25" w:rsidP="00817D25">
      <w:pPr>
        <w:numPr>
          <w:ilvl w:val="3"/>
          <w:numId w:val="18"/>
        </w:numPr>
        <w:rPr>
          <w:i/>
          <w:lang w:val="en-US" w:eastAsia="zh-CN"/>
        </w:rPr>
      </w:pPr>
      <w:r w:rsidRPr="00781866">
        <w:rPr>
          <w:i/>
          <w:lang w:val="en-US" w:eastAsia="zh-CN"/>
        </w:rPr>
        <w:t>Which option is better to accommodate the FR2 testability?</w:t>
      </w:r>
    </w:p>
    <w:p w14:paraId="46E2A18A" w14:textId="77777777" w:rsidR="003F5774" w:rsidRPr="00781866" w:rsidRDefault="003F5774" w:rsidP="000605B5">
      <w:pPr>
        <w:rPr>
          <w:lang w:val="en-US" w:eastAsia="zh-CN"/>
        </w:rPr>
      </w:pPr>
    </w:p>
    <w:p w14:paraId="7F5C0797" w14:textId="77777777" w:rsidR="003F5774" w:rsidRPr="003F5774" w:rsidRDefault="003F5774" w:rsidP="003F5774">
      <w:pPr>
        <w:pStyle w:val="PL"/>
        <w:rPr>
          <w:rFonts w:ascii="Times New Roman" w:eastAsia="宋体" w:hAnsi="Times New Roman"/>
          <w:noProof w:val="0"/>
          <w:sz w:val="20"/>
          <w:lang w:val="en-US" w:eastAsia="zh-CN"/>
        </w:rPr>
      </w:pPr>
      <w:r w:rsidRPr="003F5774">
        <w:rPr>
          <w:rFonts w:ascii="Times New Roman" w:eastAsia="宋体" w:hAnsi="Times New Roman" w:hint="eastAsia"/>
          <w:noProof w:val="0"/>
          <w:sz w:val="20"/>
          <w:lang w:val="en-US" w:eastAsia="zh-CN"/>
        </w:rPr>
        <w:t>C</w:t>
      </w:r>
      <w:r w:rsidRPr="003F5774">
        <w:rPr>
          <w:rFonts w:ascii="Times New Roman" w:eastAsia="宋体" w:hAnsi="Times New Roman"/>
          <w:noProof w:val="0"/>
          <w:sz w:val="20"/>
          <w:lang w:val="en-US" w:eastAsia="zh-CN"/>
        </w:rPr>
        <w:t>ore specification TS 38.331 defines the following UE capabilties:</w:t>
      </w:r>
    </w:p>
    <w:p w14:paraId="089C319B" w14:textId="77777777" w:rsidR="003F5774" w:rsidRPr="00C21F01" w:rsidRDefault="003F5774" w:rsidP="003F5774">
      <w:pPr>
        <w:pStyle w:val="PL"/>
        <w:rPr>
          <w:rFonts w:eastAsia="宋体"/>
          <w:lang w:eastAsia="zh-CN"/>
        </w:rPr>
      </w:pPr>
    </w:p>
    <w:p w14:paraId="6B27C3A0" w14:textId="77777777" w:rsidR="003F5774" w:rsidRPr="008F2CE4" w:rsidRDefault="003F5774" w:rsidP="003F5774">
      <w:pPr>
        <w:pStyle w:val="PL"/>
      </w:pPr>
      <w:bookmarkStart w:id="10" w:name="_Hlk2858224"/>
      <w:r w:rsidRPr="008F2CE4">
        <w:t>FeatureSetDownlink</w:t>
      </w:r>
      <w:r w:rsidRPr="003F5774">
        <w:rPr>
          <w:highlight w:val="yellow"/>
        </w:rPr>
        <w:t>PerCC</w:t>
      </w:r>
      <w:r w:rsidRPr="008F2CE4">
        <w:t xml:space="preserve"> ::=         </w:t>
      </w:r>
      <w:r w:rsidRPr="008F2CE4">
        <w:rPr>
          <w:color w:val="993366"/>
        </w:rPr>
        <w:t>SEQUENCE</w:t>
      </w:r>
      <w:r w:rsidRPr="008F2CE4">
        <w:t xml:space="preserve"> {</w:t>
      </w:r>
    </w:p>
    <w:p w14:paraId="6F88B36E" w14:textId="77777777" w:rsidR="003F5774" w:rsidRPr="008F2CE4" w:rsidRDefault="003F5774" w:rsidP="003F5774">
      <w:pPr>
        <w:pStyle w:val="PL"/>
      </w:pPr>
      <w:r w:rsidRPr="008F2CE4">
        <w:t xml:space="preserve">    </w:t>
      </w:r>
      <w:r w:rsidRPr="003F5774">
        <w:rPr>
          <w:highlight w:val="yellow"/>
        </w:rPr>
        <w:t>supportedSubcarrierSpacingDL</w:t>
      </w:r>
      <w:r w:rsidRPr="008F2CE4">
        <w:t xml:space="preserve">        SubcarrierSpacing,</w:t>
      </w:r>
    </w:p>
    <w:p w14:paraId="6A5868C9" w14:textId="77777777" w:rsidR="003F5774" w:rsidRPr="008F2CE4" w:rsidRDefault="003F5774" w:rsidP="003F5774">
      <w:pPr>
        <w:pStyle w:val="PL"/>
      </w:pPr>
      <w:r w:rsidRPr="008F2CE4">
        <w:t xml:space="preserve">    </w:t>
      </w:r>
      <w:r w:rsidRPr="003F5774">
        <w:rPr>
          <w:highlight w:val="yellow"/>
        </w:rPr>
        <w:t>supportedBandwidthDL</w:t>
      </w:r>
      <w:r w:rsidRPr="008F2CE4">
        <w:t xml:space="preserve">                SupportedBandwidth,</w:t>
      </w:r>
    </w:p>
    <w:p w14:paraId="5CB8E187" w14:textId="77777777" w:rsidR="003F5774" w:rsidRPr="008F2CE4" w:rsidRDefault="003F5774" w:rsidP="003F5774">
      <w:pPr>
        <w:pStyle w:val="PL"/>
      </w:pPr>
      <w:r w:rsidRPr="008F2CE4">
        <w:t xml:space="preserve">    channelBW-90mhz                     </w:t>
      </w:r>
      <w:r w:rsidRPr="008F2CE4">
        <w:rPr>
          <w:color w:val="993366"/>
        </w:rPr>
        <w:t>ENUMERATED</w:t>
      </w:r>
      <w:r w:rsidRPr="008F2CE4">
        <w:t xml:space="preserve"> {supported}                      </w:t>
      </w:r>
      <w:r w:rsidRPr="008F2CE4">
        <w:rPr>
          <w:color w:val="993366"/>
        </w:rPr>
        <w:t>OPTIONAL</w:t>
      </w:r>
      <w:r w:rsidRPr="008F2CE4">
        <w:t>,</w:t>
      </w:r>
    </w:p>
    <w:p w14:paraId="3BB0D135" w14:textId="77777777" w:rsidR="003F5774" w:rsidRPr="008F2CE4" w:rsidRDefault="003F5774" w:rsidP="003F5774">
      <w:pPr>
        <w:pStyle w:val="PL"/>
      </w:pPr>
      <w:r w:rsidRPr="008F2CE4">
        <w:t xml:space="preserve">    </w:t>
      </w:r>
      <w:r w:rsidRPr="003F5774">
        <w:rPr>
          <w:highlight w:val="yellow"/>
        </w:rPr>
        <w:t>maxNumberMIMO-LayersPDSCH</w:t>
      </w:r>
      <w:r w:rsidRPr="008F2CE4">
        <w:t xml:space="preserve">           MIMO-LayersDL                               </w:t>
      </w:r>
      <w:r w:rsidRPr="008F2CE4">
        <w:rPr>
          <w:color w:val="993366"/>
        </w:rPr>
        <w:t>OPTIONAL</w:t>
      </w:r>
      <w:r w:rsidRPr="008F2CE4">
        <w:t>,</w:t>
      </w:r>
    </w:p>
    <w:p w14:paraId="0956BDF1" w14:textId="77777777" w:rsidR="003F5774" w:rsidRPr="008F2CE4" w:rsidRDefault="003F5774" w:rsidP="003F5774">
      <w:pPr>
        <w:pStyle w:val="PL"/>
      </w:pPr>
      <w:r w:rsidRPr="008F2CE4">
        <w:t xml:space="preserve">    </w:t>
      </w:r>
      <w:r w:rsidRPr="003F5774">
        <w:rPr>
          <w:highlight w:val="yellow"/>
        </w:rPr>
        <w:t>supportedModulationOrderDL</w:t>
      </w:r>
      <w:r w:rsidRPr="008F2CE4">
        <w:t xml:space="preserve">          ModulationOrder                             </w:t>
      </w:r>
      <w:r w:rsidRPr="008F2CE4">
        <w:rPr>
          <w:color w:val="993366"/>
        </w:rPr>
        <w:t>OPTIONAL</w:t>
      </w:r>
    </w:p>
    <w:p w14:paraId="5FC1784D" w14:textId="77777777" w:rsidR="003F5774" w:rsidRPr="008F2CE4" w:rsidRDefault="003F5774" w:rsidP="003F5774">
      <w:pPr>
        <w:pStyle w:val="PL"/>
      </w:pPr>
      <w:r w:rsidRPr="008F2CE4">
        <w:t>}</w:t>
      </w:r>
    </w:p>
    <w:p w14:paraId="1C311331" w14:textId="77777777" w:rsidR="003F5774" w:rsidRPr="008F2CE4" w:rsidRDefault="003F5774" w:rsidP="003F5774">
      <w:pPr>
        <w:pStyle w:val="PL"/>
      </w:pPr>
    </w:p>
    <w:bookmarkEnd w:id="10"/>
    <w:p w14:paraId="21BA03E3" w14:textId="77777777" w:rsidR="003F5774" w:rsidRPr="00AC1022" w:rsidRDefault="003F5774" w:rsidP="003F5774">
      <w:pPr>
        <w:pStyle w:val="PL"/>
        <w:rPr>
          <w:rFonts w:eastAsia="宋体"/>
          <w:color w:val="808080"/>
          <w:lang w:eastAsia="zh-CN"/>
        </w:rPr>
      </w:pPr>
    </w:p>
    <w:p w14:paraId="7833E112" w14:textId="359781AC" w:rsidR="00F91093" w:rsidRDefault="00F91093" w:rsidP="000605B5">
      <w:pPr>
        <w:rPr>
          <w:lang w:val="en-US" w:eastAsia="zh-CN"/>
        </w:rPr>
      </w:pPr>
      <w:r>
        <w:rPr>
          <w:lang w:val="en-US" w:eastAsia="zh-CN"/>
        </w:rPr>
        <w:t xml:space="preserve">The set of NR UE capabilities </w:t>
      </w:r>
      <w:r w:rsidR="00612052">
        <w:rPr>
          <w:lang w:val="en-US" w:eastAsia="zh-CN"/>
        </w:rPr>
        <w:t xml:space="preserve">per CC </w:t>
      </w:r>
      <w:r>
        <w:rPr>
          <w:lang w:val="en-US" w:eastAsia="zh-CN"/>
        </w:rPr>
        <w:t xml:space="preserve">shown above are </w:t>
      </w:r>
      <w:r w:rsidR="00532535">
        <w:rPr>
          <w:lang w:val="en-US" w:eastAsia="zh-CN"/>
        </w:rPr>
        <w:t xml:space="preserve">considered in NR Rel-15 CA SDR tests to find the maximum data rate supported by UE. For NR normal CA </w:t>
      </w:r>
      <w:r w:rsidR="00770BFA">
        <w:rPr>
          <w:lang w:val="en-US" w:eastAsia="zh-CN"/>
        </w:rPr>
        <w:t xml:space="preserve">demodulation </w:t>
      </w:r>
      <w:r w:rsidR="00532535">
        <w:rPr>
          <w:lang w:val="en-US" w:eastAsia="zh-CN"/>
        </w:rPr>
        <w:t>performance requirements, the supported subcarrier spacing is reflected to select the correct set of tests</w:t>
      </w:r>
      <w:r w:rsidR="00B23C6C">
        <w:rPr>
          <w:lang w:val="en-US" w:eastAsia="zh-CN"/>
        </w:rPr>
        <w:t xml:space="preserve"> as discussed in section 2.1 for PCell configuration for the test</w:t>
      </w:r>
      <w:r w:rsidR="00770BFA">
        <w:rPr>
          <w:lang w:val="en-US" w:eastAsia="zh-CN"/>
        </w:rPr>
        <w:t>.</w:t>
      </w:r>
      <w:r w:rsidR="00532535">
        <w:rPr>
          <w:lang w:val="en-US" w:eastAsia="zh-CN"/>
        </w:rPr>
        <w:t xml:space="preserve"> </w:t>
      </w:r>
      <w:r w:rsidR="00770BFA">
        <w:rPr>
          <w:lang w:val="en-US" w:eastAsia="zh-CN"/>
        </w:rPr>
        <w:t>S</w:t>
      </w:r>
      <w:r w:rsidR="00532535">
        <w:rPr>
          <w:lang w:val="en-US" w:eastAsia="zh-CN"/>
        </w:rPr>
        <w:t xml:space="preserve">pecific MIMO layer and MCS are included in the </w:t>
      </w:r>
      <w:r w:rsidR="00770BFA">
        <w:rPr>
          <w:lang w:val="en-US" w:eastAsia="zh-CN"/>
        </w:rPr>
        <w:t xml:space="preserve">each demodulation </w:t>
      </w:r>
      <w:r w:rsidR="00532535">
        <w:rPr>
          <w:lang w:val="en-US" w:eastAsia="zh-CN"/>
        </w:rPr>
        <w:t xml:space="preserve">performance requirements, the </w:t>
      </w:r>
      <w:r w:rsidR="00B23C6C">
        <w:rPr>
          <w:lang w:val="en-US" w:eastAsia="zh-CN"/>
        </w:rPr>
        <w:t xml:space="preserve">key factors </w:t>
      </w:r>
      <w:r w:rsidR="00532535">
        <w:rPr>
          <w:lang w:val="en-US" w:eastAsia="zh-CN"/>
        </w:rPr>
        <w:t>n</w:t>
      </w:r>
      <w:r w:rsidR="00405C20">
        <w:rPr>
          <w:lang w:val="en-US" w:eastAsia="zh-CN"/>
        </w:rPr>
        <w:t xml:space="preserve">eed to </w:t>
      </w:r>
      <w:r w:rsidR="00B23C6C">
        <w:rPr>
          <w:lang w:val="en-US" w:eastAsia="zh-CN"/>
        </w:rPr>
        <w:t xml:space="preserve">be </w:t>
      </w:r>
      <w:r w:rsidR="00405C20">
        <w:rPr>
          <w:lang w:val="en-US" w:eastAsia="zh-CN"/>
        </w:rPr>
        <w:t>consider</w:t>
      </w:r>
      <w:r w:rsidR="00B23C6C">
        <w:rPr>
          <w:lang w:val="en-US" w:eastAsia="zh-CN"/>
        </w:rPr>
        <w:t>ed for CA</w:t>
      </w:r>
      <w:r w:rsidR="00405C20">
        <w:rPr>
          <w:lang w:val="en-US" w:eastAsia="zh-CN"/>
        </w:rPr>
        <w:t xml:space="preserve"> is the largest CA bandwidth combination </w:t>
      </w:r>
      <w:r w:rsidR="00B23C6C">
        <w:rPr>
          <w:lang w:val="en-US" w:eastAsia="zh-CN"/>
        </w:rPr>
        <w:t>supported for a given SCS</w:t>
      </w:r>
      <w:r w:rsidR="00405C20" w:rsidRPr="00405C20">
        <w:rPr>
          <w:lang w:val="en-US" w:eastAsia="zh-CN"/>
        </w:rPr>
        <w:t xml:space="preserve"> within a single CC</w:t>
      </w:r>
      <w:r w:rsidR="00B23C6C">
        <w:rPr>
          <w:lang w:val="en-US" w:eastAsia="zh-CN"/>
        </w:rPr>
        <w:t xml:space="preserve"> and the number of CC</w:t>
      </w:r>
      <w:r w:rsidR="00405C20">
        <w:rPr>
          <w:lang w:val="en-US" w:eastAsia="zh-CN"/>
        </w:rPr>
        <w:t>, so from our point of view, following LTE logic to select the CA with the largest CA bandwidth combination for different number of CA capabilities, additionally considering the largest number of aggregated CC or bands for intra-band contiguous/non-contiguous CA and inter-band CA respectively.</w:t>
      </w:r>
    </w:p>
    <w:p w14:paraId="794E65EC" w14:textId="77777777" w:rsidR="000605B5" w:rsidRPr="004A3771" w:rsidRDefault="00876C61" w:rsidP="000605B5">
      <w:pPr>
        <w:rPr>
          <w:lang w:val="en-US" w:eastAsia="zh-CN"/>
        </w:rPr>
      </w:pPr>
      <w:r>
        <w:rPr>
          <w:lang w:val="en-US" w:eastAsia="zh-CN"/>
        </w:rPr>
        <w:t xml:space="preserve">In a summary, we </w:t>
      </w:r>
      <w:r w:rsidR="00CD2511">
        <w:rPr>
          <w:lang w:val="en-US" w:eastAsia="zh-CN"/>
        </w:rPr>
        <w:t>propose</w:t>
      </w:r>
      <w:r>
        <w:rPr>
          <w:lang w:val="en-US" w:eastAsia="zh-CN"/>
        </w:rPr>
        <w:t xml:space="preserve"> the following test applicability rule for NR UE CA </w:t>
      </w:r>
      <w:r w:rsidR="003A7807">
        <w:rPr>
          <w:lang w:val="en-US" w:eastAsia="zh-CN"/>
        </w:rPr>
        <w:t xml:space="preserve">normal </w:t>
      </w:r>
      <w:r>
        <w:rPr>
          <w:lang w:val="en-US" w:eastAsia="zh-CN"/>
        </w:rPr>
        <w:t>performance requirements:</w:t>
      </w:r>
    </w:p>
    <w:p w14:paraId="26D18FBC" w14:textId="754B738A" w:rsidR="00FB7AE5" w:rsidRPr="00FB7AE5" w:rsidRDefault="00FB7AE5" w:rsidP="00C30F44">
      <w:pPr>
        <w:rPr>
          <w:b/>
          <w:lang w:val="en-US" w:eastAsia="zh-CN"/>
        </w:rPr>
      </w:pPr>
      <w:r>
        <w:rPr>
          <w:rFonts w:hint="eastAsia"/>
          <w:b/>
          <w:lang w:val="en-US" w:eastAsia="zh-CN"/>
        </w:rPr>
        <w:lastRenderedPageBreak/>
        <w:t>P</w:t>
      </w:r>
      <w:r>
        <w:rPr>
          <w:b/>
          <w:lang w:val="en-US" w:eastAsia="zh-CN"/>
        </w:rPr>
        <w:t xml:space="preserve">roposal 2: No need to consider </w:t>
      </w:r>
      <w:r w:rsidRPr="00781866">
        <w:rPr>
          <w:i/>
          <w:lang w:val="en-US" w:eastAsia="zh-CN"/>
        </w:rPr>
        <w:t>maxNumberMIMO-LayersPDSCH, supportedModulationOrderDL and scalingFactor</w:t>
      </w:r>
      <w:r>
        <w:rPr>
          <w:i/>
          <w:lang w:val="en-US" w:eastAsia="zh-CN"/>
        </w:rPr>
        <w:t xml:space="preserve"> </w:t>
      </w:r>
      <w:r w:rsidRPr="00FB7AE5">
        <w:rPr>
          <w:b/>
          <w:lang w:val="en-US" w:eastAsia="zh-CN"/>
        </w:rPr>
        <w:t>in</w:t>
      </w:r>
      <w:r>
        <w:rPr>
          <w:i/>
          <w:lang w:val="en-US" w:eastAsia="zh-CN"/>
        </w:rPr>
        <w:t xml:space="preserve"> </w:t>
      </w:r>
      <w:r>
        <w:rPr>
          <w:b/>
          <w:lang w:val="en-US" w:eastAsia="zh-CN"/>
        </w:rPr>
        <w:t>NR CA normal demodulation performance requirements</w:t>
      </w:r>
    </w:p>
    <w:p w14:paraId="4FA90EA3" w14:textId="442DA9A2" w:rsidR="00472CD6" w:rsidRDefault="000605B5" w:rsidP="00C30F44">
      <w:pPr>
        <w:rPr>
          <w:b/>
          <w:lang w:val="en-US" w:eastAsia="zh-CN"/>
        </w:rPr>
      </w:pPr>
      <w:r w:rsidRPr="005B2AF3">
        <w:rPr>
          <w:b/>
          <w:lang w:val="en-US" w:eastAsia="zh-CN"/>
        </w:rPr>
        <w:t xml:space="preserve">Proposal </w:t>
      </w:r>
      <w:r w:rsidR="00FB7AE5">
        <w:rPr>
          <w:b/>
          <w:lang w:val="en-US" w:eastAsia="zh-CN"/>
        </w:rPr>
        <w:t>3</w:t>
      </w:r>
      <w:r w:rsidRPr="005B2AF3">
        <w:rPr>
          <w:b/>
          <w:lang w:val="en-US" w:eastAsia="zh-CN"/>
        </w:rPr>
        <w:t>:</w:t>
      </w:r>
      <w:r w:rsidR="00C30F44">
        <w:rPr>
          <w:b/>
          <w:lang w:val="en-US" w:eastAsia="zh-CN"/>
        </w:rPr>
        <w:t xml:space="preserve"> Adopt the following test applicability rule for s</w:t>
      </w:r>
      <w:r w:rsidR="00405C20" w:rsidRPr="00C30F44">
        <w:rPr>
          <w:b/>
          <w:lang w:val="en-US" w:eastAsia="zh-CN"/>
        </w:rPr>
        <w:t>election of CA configurations and CBW combination</w:t>
      </w:r>
      <w:r w:rsidR="00C30F44" w:rsidRPr="00C30F44">
        <w:rPr>
          <w:b/>
          <w:lang w:val="en-US" w:eastAsia="zh-CN"/>
        </w:rPr>
        <w:t xml:space="preserve"> for test</w:t>
      </w:r>
      <w:r w:rsidR="00472CD6" w:rsidRPr="00C30F44">
        <w:rPr>
          <w:b/>
          <w:lang w:val="en-US" w:eastAsia="zh-CN"/>
        </w:rPr>
        <w:t>:</w:t>
      </w:r>
      <w:r w:rsidR="00472CD6">
        <w:rPr>
          <w:b/>
          <w:lang w:val="en-US" w:eastAsia="zh-CN"/>
        </w:rPr>
        <w:t xml:space="preserve"> </w:t>
      </w:r>
    </w:p>
    <w:p w14:paraId="23A35F74" w14:textId="77777777" w:rsidR="004A3771" w:rsidRDefault="002C1647" w:rsidP="00817D25">
      <w:pPr>
        <w:numPr>
          <w:ilvl w:val="1"/>
          <w:numId w:val="12"/>
        </w:numPr>
        <w:rPr>
          <w:b/>
          <w:lang w:val="en-US" w:eastAsia="zh-CN"/>
        </w:rPr>
      </w:pPr>
      <w:r>
        <w:rPr>
          <w:b/>
          <w:lang w:val="en-US" w:eastAsia="zh-CN"/>
        </w:rPr>
        <w:t>F</w:t>
      </w:r>
      <w:r>
        <w:rPr>
          <w:rFonts w:hint="eastAsia"/>
          <w:b/>
          <w:lang w:val="en-US" w:eastAsia="zh-CN"/>
        </w:rPr>
        <w:t>or intra-band contiguous CA</w:t>
      </w:r>
      <w:r w:rsidR="004C08C2">
        <w:rPr>
          <w:b/>
          <w:lang w:val="en-US" w:eastAsia="zh-CN"/>
        </w:rPr>
        <w:t xml:space="preserve"> and</w:t>
      </w:r>
      <w:r>
        <w:rPr>
          <w:rFonts w:hint="eastAsia"/>
          <w:b/>
          <w:lang w:val="en-US" w:eastAsia="zh-CN"/>
        </w:rPr>
        <w:t xml:space="preserve"> intra-band non-contiguous CA</w:t>
      </w:r>
      <w:r w:rsidR="00E4411E">
        <w:rPr>
          <w:b/>
          <w:lang w:val="en-US" w:eastAsia="zh-CN"/>
        </w:rPr>
        <w:t xml:space="preserve"> with same numerology</w:t>
      </w:r>
      <w:r w:rsidR="00424917">
        <w:rPr>
          <w:b/>
          <w:lang w:val="en-US" w:eastAsia="zh-CN"/>
        </w:rPr>
        <w:t>, for each supported SCS</w:t>
      </w:r>
    </w:p>
    <w:p w14:paraId="4D91AF9E" w14:textId="77777777" w:rsidR="002C1647" w:rsidRDefault="00424917" w:rsidP="00817D25">
      <w:pPr>
        <w:numPr>
          <w:ilvl w:val="2"/>
          <w:numId w:val="12"/>
        </w:numPr>
        <w:rPr>
          <w:b/>
          <w:lang w:val="en-US" w:eastAsia="zh-CN"/>
        </w:rPr>
      </w:pPr>
      <w:r>
        <w:rPr>
          <w:b/>
          <w:lang w:val="en-US" w:eastAsia="zh-CN"/>
        </w:rPr>
        <w:t>S</w:t>
      </w:r>
      <w:r w:rsidR="002C1647">
        <w:rPr>
          <w:b/>
          <w:lang w:val="en-US" w:eastAsia="zh-CN"/>
        </w:rPr>
        <w:t xml:space="preserve">elect any one of the supported CA configurations with the largest aggregated CA bandwidth combination </w:t>
      </w:r>
      <w:r w:rsidR="003A7807">
        <w:rPr>
          <w:b/>
          <w:lang w:val="en-US" w:eastAsia="zh-CN"/>
        </w:rPr>
        <w:t>for certain selected CA duplex mode</w:t>
      </w:r>
    </w:p>
    <w:p w14:paraId="690B2F5D" w14:textId="77777777" w:rsidR="002C1647" w:rsidRDefault="002C1647" w:rsidP="00817D25">
      <w:pPr>
        <w:numPr>
          <w:ilvl w:val="2"/>
          <w:numId w:val="12"/>
        </w:numPr>
        <w:rPr>
          <w:b/>
          <w:lang w:val="en-US" w:eastAsia="zh-CN"/>
        </w:rPr>
      </w:pPr>
      <w:r>
        <w:rPr>
          <w:b/>
          <w:lang w:val="en-US" w:eastAsia="zh-CN"/>
        </w:rPr>
        <w:t xml:space="preserve">If more than one CA configurations with the same largest aggregated CA bandwidth combination, select the CA configurations with </w:t>
      </w:r>
      <w:r w:rsidR="00F53D67">
        <w:rPr>
          <w:b/>
          <w:lang w:val="en-US" w:eastAsia="zh-CN"/>
        </w:rPr>
        <w:t xml:space="preserve">the </w:t>
      </w:r>
      <w:r>
        <w:rPr>
          <w:b/>
          <w:lang w:val="en-US" w:eastAsia="zh-CN"/>
        </w:rPr>
        <w:t>largest number of CCs</w:t>
      </w:r>
    </w:p>
    <w:p w14:paraId="6D25035C" w14:textId="77777777" w:rsidR="00E4411E" w:rsidRDefault="00E4411E" w:rsidP="00817D25">
      <w:pPr>
        <w:numPr>
          <w:ilvl w:val="1"/>
          <w:numId w:val="12"/>
        </w:numPr>
        <w:rPr>
          <w:b/>
          <w:lang w:val="en-US" w:eastAsia="zh-CN"/>
        </w:rPr>
      </w:pPr>
      <w:r>
        <w:rPr>
          <w:b/>
          <w:lang w:val="en-US" w:eastAsia="zh-CN"/>
        </w:rPr>
        <w:t>F</w:t>
      </w:r>
      <w:r>
        <w:rPr>
          <w:rFonts w:hint="eastAsia"/>
          <w:b/>
          <w:lang w:val="en-US" w:eastAsia="zh-CN"/>
        </w:rPr>
        <w:t>or intra-band contiguous CA</w:t>
      </w:r>
      <w:r>
        <w:rPr>
          <w:b/>
          <w:lang w:val="en-US" w:eastAsia="zh-CN"/>
        </w:rPr>
        <w:t xml:space="preserve"> and</w:t>
      </w:r>
      <w:r>
        <w:rPr>
          <w:rFonts w:hint="eastAsia"/>
          <w:b/>
          <w:lang w:val="en-US" w:eastAsia="zh-CN"/>
        </w:rPr>
        <w:t xml:space="preserve"> intra-band non-contiguous CA</w:t>
      </w:r>
      <w:r>
        <w:rPr>
          <w:b/>
          <w:lang w:val="en-US" w:eastAsia="zh-CN"/>
        </w:rPr>
        <w:t xml:space="preserve"> with different numerology</w:t>
      </w:r>
      <w:r w:rsidR="00424917">
        <w:rPr>
          <w:b/>
          <w:lang w:val="en-US" w:eastAsia="zh-CN"/>
        </w:rPr>
        <w:t>, as per the PCell configuration for the test</w:t>
      </w:r>
    </w:p>
    <w:p w14:paraId="3FFED4F0" w14:textId="77777777" w:rsidR="00E4411E" w:rsidRDefault="00E4411E" w:rsidP="00817D25">
      <w:pPr>
        <w:numPr>
          <w:ilvl w:val="2"/>
          <w:numId w:val="12"/>
        </w:numPr>
        <w:rPr>
          <w:b/>
          <w:lang w:val="en-US" w:eastAsia="zh-CN"/>
        </w:rPr>
      </w:pPr>
      <w:r>
        <w:rPr>
          <w:b/>
          <w:lang w:val="en-US" w:eastAsia="zh-CN"/>
        </w:rPr>
        <w:t>Select any one of the supported CA configurations with the largest aggregated CA bandwidth combination for certain selected CA duplex mode</w:t>
      </w:r>
    </w:p>
    <w:p w14:paraId="2E3BC00C" w14:textId="77777777" w:rsidR="00E4411E" w:rsidRDefault="00E4411E" w:rsidP="00817D25">
      <w:pPr>
        <w:numPr>
          <w:ilvl w:val="2"/>
          <w:numId w:val="12"/>
        </w:numPr>
        <w:rPr>
          <w:b/>
          <w:lang w:val="en-US" w:eastAsia="zh-CN"/>
        </w:rPr>
      </w:pPr>
      <w:r>
        <w:rPr>
          <w:b/>
          <w:lang w:val="en-US" w:eastAsia="zh-CN"/>
        </w:rPr>
        <w:t>If more than one CA configurations with the same largest aggregated CA bandwidth combination, select the CA configurations with the largest number of CCs</w:t>
      </w:r>
    </w:p>
    <w:p w14:paraId="4543636D" w14:textId="77777777" w:rsidR="004C08C2" w:rsidRDefault="004C08C2" w:rsidP="00817D25">
      <w:pPr>
        <w:numPr>
          <w:ilvl w:val="1"/>
          <w:numId w:val="12"/>
        </w:numPr>
        <w:rPr>
          <w:b/>
          <w:lang w:val="en-US" w:eastAsia="zh-CN"/>
        </w:rPr>
      </w:pPr>
      <w:r>
        <w:rPr>
          <w:b/>
          <w:lang w:val="en-US" w:eastAsia="zh-CN"/>
        </w:rPr>
        <w:t>F</w:t>
      </w:r>
      <w:r>
        <w:rPr>
          <w:rFonts w:hint="eastAsia"/>
          <w:b/>
          <w:lang w:val="en-US" w:eastAsia="zh-CN"/>
        </w:rPr>
        <w:t>or inter-band CA</w:t>
      </w:r>
      <w:r w:rsidR="00080851">
        <w:rPr>
          <w:b/>
          <w:lang w:val="en-US" w:eastAsia="zh-CN"/>
        </w:rPr>
        <w:t>, as per the PCell configuration for the test</w:t>
      </w:r>
    </w:p>
    <w:p w14:paraId="454A28FC" w14:textId="77777777" w:rsidR="00205CD4" w:rsidRDefault="004C08C2" w:rsidP="00817D25">
      <w:pPr>
        <w:numPr>
          <w:ilvl w:val="2"/>
          <w:numId w:val="12"/>
        </w:numPr>
        <w:rPr>
          <w:b/>
          <w:lang w:val="en-US" w:eastAsia="zh-CN"/>
        </w:rPr>
      </w:pPr>
      <w:r w:rsidRPr="004C08C2">
        <w:rPr>
          <w:b/>
          <w:lang w:val="en-US" w:eastAsia="zh-CN"/>
        </w:rPr>
        <w:t>Select any one of the supported CA configurations with the largest number of bands a</w:t>
      </w:r>
      <w:r>
        <w:rPr>
          <w:b/>
          <w:lang w:val="en-US" w:eastAsia="zh-CN"/>
        </w:rPr>
        <w:t>ggregated</w:t>
      </w:r>
    </w:p>
    <w:p w14:paraId="580DB64A" w14:textId="309BC4D9" w:rsidR="00345DFC" w:rsidRPr="00345DFC" w:rsidRDefault="00345DFC" w:rsidP="00345DFC">
      <w:pPr>
        <w:pStyle w:val="afb"/>
        <w:numPr>
          <w:ilvl w:val="3"/>
          <w:numId w:val="12"/>
        </w:numPr>
        <w:ind w:firstLineChars="0"/>
        <w:rPr>
          <w:b/>
          <w:lang w:val="en-US" w:eastAsia="zh-CN"/>
        </w:rPr>
      </w:pPr>
      <w:r w:rsidRPr="00345DFC">
        <w:rPr>
          <w:rFonts w:hint="eastAsia"/>
          <w:b/>
          <w:lang w:val="en-US" w:eastAsia="zh-CN"/>
        </w:rPr>
        <w:t>I</w:t>
      </w:r>
      <w:r w:rsidRPr="00345DFC">
        <w:rPr>
          <w:b/>
          <w:lang w:val="en-US" w:eastAsia="zh-CN"/>
        </w:rPr>
        <w:t>f more than one inter-band CA configurations with the largest number of bands, any one of inter-band CA configurations with the largest aggregated CBW can be selected for test</w:t>
      </w:r>
    </w:p>
    <w:bookmarkEnd w:id="2"/>
    <w:bookmarkEnd w:id="3"/>
    <w:p w14:paraId="491323F6" w14:textId="77777777" w:rsidR="00326166" w:rsidRPr="000A4C5A" w:rsidRDefault="004A2817" w:rsidP="001A1F92">
      <w:pPr>
        <w:pStyle w:val="1"/>
        <w:rPr>
          <w:rFonts w:eastAsia="宋体"/>
          <w:lang w:eastAsia="zh-CN"/>
        </w:rPr>
      </w:pPr>
      <w:r>
        <w:rPr>
          <w:rFonts w:eastAsia="宋体" w:hint="eastAsia"/>
          <w:lang w:eastAsia="zh-CN"/>
        </w:rPr>
        <w:t>Proposals</w:t>
      </w:r>
    </w:p>
    <w:p w14:paraId="7E577B17" w14:textId="77777777" w:rsidR="00492450" w:rsidRDefault="00492450" w:rsidP="00492450">
      <w:pPr>
        <w:rPr>
          <w:lang w:val="en-US" w:eastAsia="zh-CN"/>
        </w:rPr>
      </w:pPr>
      <w:r>
        <w:rPr>
          <w:rFonts w:hint="eastAsia"/>
          <w:lang w:val="en-US" w:eastAsia="zh-CN"/>
        </w:rPr>
        <w:t xml:space="preserve">In this contribution, we </w:t>
      </w:r>
      <w:r w:rsidR="00276D1E">
        <w:rPr>
          <w:lang w:val="en-US" w:eastAsia="zh-CN"/>
        </w:rPr>
        <w:t xml:space="preserve">further </w:t>
      </w:r>
      <w:r w:rsidR="00BA723B">
        <w:rPr>
          <w:lang w:val="en-US" w:eastAsia="zh-CN"/>
        </w:rPr>
        <w:t xml:space="preserve">share our views on those open issues for NR CA </w:t>
      </w:r>
      <w:r w:rsidR="00B72EEF">
        <w:rPr>
          <w:lang w:val="en-US" w:eastAsia="zh-CN"/>
        </w:rPr>
        <w:t>normal performance requirements</w:t>
      </w:r>
      <w:r w:rsidR="00390F43">
        <w:rPr>
          <w:lang w:val="en-US" w:eastAsia="zh-CN"/>
        </w:rPr>
        <w:t>, and</w:t>
      </w:r>
      <w:r w:rsidR="00276D1E">
        <w:rPr>
          <w:lang w:val="en-US" w:eastAsia="zh-CN"/>
        </w:rPr>
        <w:t xml:space="preserve"> our observations and proposals are:</w:t>
      </w:r>
    </w:p>
    <w:p w14:paraId="0060BA6D" w14:textId="77777777" w:rsidR="00875727" w:rsidRDefault="00875727" w:rsidP="00875727">
      <w:pPr>
        <w:rPr>
          <w:b/>
          <w:lang w:val="en-US" w:eastAsia="zh-CN"/>
        </w:rPr>
      </w:pPr>
      <w:r>
        <w:rPr>
          <w:b/>
          <w:lang w:val="en-US" w:eastAsia="zh-CN"/>
        </w:rPr>
        <w:t>Proposal 1</w:t>
      </w:r>
      <w:r w:rsidRPr="003F5774">
        <w:rPr>
          <w:b/>
          <w:lang w:val="en-US" w:eastAsia="zh-CN"/>
        </w:rPr>
        <w:t xml:space="preserve">: </w:t>
      </w:r>
    </w:p>
    <w:p w14:paraId="19DC8978" w14:textId="77777777" w:rsidR="00875727" w:rsidRDefault="00875727" w:rsidP="00875727">
      <w:pPr>
        <w:pStyle w:val="afb"/>
        <w:numPr>
          <w:ilvl w:val="0"/>
          <w:numId w:val="17"/>
        </w:numPr>
        <w:ind w:firstLineChars="0"/>
        <w:rPr>
          <w:b/>
          <w:lang w:val="en-US" w:eastAsia="zh-CN"/>
        </w:rPr>
      </w:pPr>
      <w:r>
        <w:rPr>
          <w:b/>
          <w:lang w:val="en-US" w:eastAsia="zh-CN"/>
        </w:rPr>
        <w:t>I</w:t>
      </w:r>
      <w:r w:rsidRPr="00E72D38">
        <w:rPr>
          <w:b/>
          <w:lang w:val="en-US" w:eastAsia="zh-CN"/>
        </w:rPr>
        <w:t xml:space="preserve">ntra-band </w:t>
      </w:r>
      <w:r>
        <w:rPr>
          <w:b/>
          <w:lang w:val="en-US" w:eastAsia="zh-CN"/>
        </w:rPr>
        <w:t xml:space="preserve">CA: test intra-band </w:t>
      </w:r>
      <w:r w:rsidRPr="00E72D38">
        <w:rPr>
          <w:b/>
          <w:lang w:val="en-US" w:eastAsia="zh-CN"/>
        </w:rPr>
        <w:t>contiguous CA, intra-band non-contiguous CA</w:t>
      </w:r>
    </w:p>
    <w:p w14:paraId="3C9277F8" w14:textId="77777777" w:rsidR="00875727" w:rsidRDefault="00875727" w:rsidP="00875727">
      <w:pPr>
        <w:pStyle w:val="afb"/>
        <w:numPr>
          <w:ilvl w:val="0"/>
          <w:numId w:val="17"/>
        </w:numPr>
        <w:ind w:firstLineChars="0"/>
        <w:rPr>
          <w:b/>
          <w:lang w:val="en-US" w:eastAsia="zh-CN"/>
        </w:rPr>
      </w:pPr>
      <w:r>
        <w:rPr>
          <w:b/>
          <w:lang w:val="en-US" w:eastAsia="zh-CN"/>
        </w:rPr>
        <w:t>Inter-band CA:</w:t>
      </w:r>
      <w:r w:rsidRPr="00E72D38">
        <w:rPr>
          <w:b/>
          <w:lang w:val="en-US" w:eastAsia="zh-CN"/>
        </w:rPr>
        <w:t xml:space="preserve"> </w:t>
      </w:r>
    </w:p>
    <w:p w14:paraId="5A112FDA" w14:textId="77777777" w:rsidR="00875727" w:rsidRDefault="00875727" w:rsidP="00875727">
      <w:pPr>
        <w:pStyle w:val="afb"/>
        <w:numPr>
          <w:ilvl w:val="1"/>
          <w:numId w:val="17"/>
        </w:numPr>
        <w:ind w:firstLineChars="0"/>
        <w:rPr>
          <w:b/>
          <w:lang w:val="en-US" w:eastAsia="zh-CN"/>
        </w:rPr>
      </w:pPr>
      <w:r>
        <w:rPr>
          <w:b/>
          <w:lang w:val="en-US" w:eastAsia="zh-CN"/>
        </w:rPr>
        <w:t xml:space="preserve">test </w:t>
      </w:r>
      <w:r w:rsidRPr="00E72D38">
        <w:rPr>
          <w:b/>
          <w:lang w:val="en-US" w:eastAsia="zh-CN"/>
        </w:rPr>
        <w:t>inter-band CA with the largest number of bands</w:t>
      </w:r>
    </w:p>
    <w:p w14:paraId="6065AA8A" w14:textId="77777777" w:rsidR="00875727" w:rsidRDefault="00875727" w:rsidP="00875727">
      <w:pPr>
        <w:pStyle w:val="afb"/>
        <w:numPr>
          <w:ilvl w:val="2"/>
          <w:numId w:val="17"/>
        </w:numPr>
        <w:ind w:firstLineChars="0"/>
        <w:rPr>
          <w:b/>
          <w:lang w:val="en-US" w:eastAsia="zh-CN"/>
        </w:rPr>
      </w:pPr>
      <w:r>
        <w:rPr>
          <w:rFonts w:hint="eastAsia"/>
          <w:b/>
          <w:lang w:val="en-US" w:eastAsia="zh-CN"/>
        </w:rPr>
        <w:t>I</w:t>
      </w:r>
      <w:r>
        <w:rPr>
          <w:b/>
          <w:lang w:val="en-US" w:eastAsia="zh-CN"/>
        </w:rPr>
        <w:t>f more than one inter-band CA configurations with the largest number of bands, any one of inter-band CA configurations with the largest aggregated CBW can be selected for test</w:t>
      </w:r>
    </w:p>
    <w:p w14:paraId="5FD4E9CF" w14:textId="77777777" w:rsidR="00875727" w:rsidRPr="00FB7AE5" w:rsidRDefault="00875727" w:rsidP="00875727">
      <w:pPr>
        <w:rPr>
          <w:b/>
          <w:lang w:val="en-US" w:eastAsia="zh-CN"/>
        </w:rPr>
      </w:pPr>
      <w:r>
        <w:rPr>
          <w:rFonts w:hint="eastAsia"/>
          <w:b/>
          <w:lang w:val="en-US" w:eastAsia="zh-CN"/>
        </w:rPr>
        <w:t>P</w:t>
      </w:r>
      <w:r>
        <w:rPr>
          <w:b/>
          <w:lang w:val="en-US" w:eastAsia="zh-CN"/>
        </w:rPr>
        <w:t xml:space="preserve">roposal 2: No need to consider </w:t>
      </w:r>
      <w:r w:rsidRPr="00781866">
        <w:rPr>
          <w:i/>
          <w:lang w:val="en-US" w:eastAsia="zh-CN"/>
        </w:rPr>
        <w:t>maxNumberMIMO-LayersPDSCH, supportedModulationOrderDL and scalingFactor</w:t>
      </w:r>
      <w:r>
        <w:rPr>
          <w:i/>
          <w:lang w:val="en-US" w:eastAsia="zh-CN"/>
        </w:rPr>
        <w:t xml:space="preserve"> </w:t>
      </w:r>
      <w:r w:rsidRPr="00FB7AE5">
        <w:rPr>
          <w:b/>
          <w:lang w:val="en-US" w:eastAsia="zh-CN"/>
        </w:rPr>
        <w:t>in</w:t>
      </w:r>
      <w:r>
        <w:rPr>
          <w:i/>
          <w:lang w:val="en-US" w:eastAsia="zh-CN"/>
        </w:rPr>
        <w:t xml:space="preserve"> </w:t>
      </w:r>
      <w:r>
        <w:rPr>
          <w:b/>
          <w:lang w:val="en-US" w:eastAsia="zh-CN"/>
        </w:rPr>
        <w:t>NR CA normal demodulation performance requirements</w:t>
      </w:r>
    </w:p>
    <w:p w14:paraId="061A9114" w14:textId="77777777" w:rsidR="00875727" w:rsidRDefault="00875727" w:rsidP="00875727">
      <w:pPr>
        <w:rPr>
          <w:b/>
          <w:lang w:val="en-US" w:eastAsia="zh-CN"/>
        </w:rPr>
      </w:pPr>
      <w:r w:rsidRPr="005B2AF3">
        <w:rPr>
          <w:b/>
          <w:lang w:val="en-US" w:eastAsia="zh-CN"/>
        </w:rPr>
        <w:t xml:space="preserve">Proposal </w:t>
      </w:r>
      <w:r>
        <w:rPr>
          <w:b/>
          <w:lang w:val="en-US" w:eastAsia="zh-CN"/>
        </w:rPr>
        <w:t>3</w:t>
      </w:r>
      <w:r w:rsidRPr="005B2AF3">
        <w:rPr>
          <w:b/>
          <w:lang w:val="en-US" w:eastAsia="zh-CN"/>
        </w:rPr>
        <w:t>:</w:t>
      </w:r>
      <w:r>
        <w:rPr>
          <w:b/>
          <w:lang w:val="en-US" w:eastAsia="zh-CN"/>
        </w:rPr>
        <w:t xml:space="preserve"> Adopt the following test applicability rule for s</w:t>
      </w:r>
      <w:r w:rsidRPr="00C30F44">
        <w:rPr>
          <w:b/>
          <w:lang w:val="en-US" w:eastAsia="zh-CN"/>
        </w:rPr>
        <w:t>election of CA configurations and CBW combination for test:</w:t>
      </w:r>
      <w:r>
        <w:rPr>
          <w:b/>
          <w:lang w:val="en-US" w:eastAsia="zh-CN"/>
        </w:rPr>
        <w:t xml:space="preserve"> </w:t>
      </w:r>
    </w:p>
    <w:p w14:paraId="443C6ECD" w14:textId="77777777" w:rsidR="00875727" w:rsidRDefault="00875727" w:rsidP="00875727">
      <w:pPr>
        <w:numPr>
          <w:ilvl w:val="1"/>
          <w:numId w:val="12"/>
        </w:numPr>
        <w:rPr>
          <w:b/>
          <w:lang w:val="en-US" w:eastAsia="zh-CN"/>
        </w:rPr>
      </w:pPr>
      <w:r>
        <w:rPr>
          <w:b/>
          <w:lang w:val="en-US" w:eastAsia="zh-CN"/>
        </w:rPr>
        <w:t>F</w:t>
      </w:r>
      <w:r>
        <w:rPr>
          <w:rFonts w:hint="eastAsia"/>
          <w:b/>
          <w:lang w:val="en-US" w:eastAsia="zh-CN"/>
        </w:rPr>
        <w:t>or intra-band contiguous CA</w:t>
      </w:r>
      <w:r>
        <w:rPr>
          <w:b/>
          <w:lang w:val="en-US" w:eastAsia="zh-CN"/>
        </w:rPr>
        <w:t xml:space="preserve"> and</w:t>
      </w:r>
      <w:r>
        <w:rPr>
          <w:rFonts w:hint="eastAsia"/>
          <w:b/>
          <w:lang w:val="en-US" w:eastAsia="zh-CN"/>
        </w:rPr>
        <w:t xml:space="preserve"> intra-band non-contiguous CA</w:t>
      </w:r>
      <w:r>
        <w:rPr>
          <w:b/>
          <w:lang w:val="en-US" w:eastAsia="zh-CN"/>
        </w:rPr>
        <w:t xml:space="preserve"> with same numerology, for each supported SCS</w:t>
      </w:r>
    </w:p>
    <w:p w14:paraId="5D7393B3" w14:textId="77777777" w:rsidR="00875727" w:rsidRDefault="00875727" w:rsidP="00875727">
      <w:pPr>
        <w:numPr>
          <w:ilvl w:val="2"/>
          <w:numId w:val="12"/>
        </w:numPr>
        <w:rPr>
          <w:b/>
          <w:lang w:val="en-US" w:eastAsia="zh-CN"/>
        </w:rPr>
      </w:pPr>
      <w:r>
        <w:rPr>
          <w:b/>
          <w:lang w:val="en-US" w:eastAsia="zh-CN"/>
        </w:rPr>
        <w:t>Select any one of the supported CA configurations with the largest aggregated CA bandwidth combination for certain selected CA duplex mode</w:t>
      </w:r>
    </w:p>
    <w:p w14:paraId="35F62314" w14:textId="77777777" w:rsidR="00875727" w:rsidRDefault="00875727" w:rsidP="00875727">
      <w:pPr>
        <w:numPr>
          <w:ilvl w:val="2"/>
          <w:numId w:val="12"/>
        </w:numPr>
        <w:rPr>
          <w:b/>
          <w:lang w:val="en-US" w:eastAsia="zh-CN"/>
        </w:rPr>
      </w:pPr>
      <w:r>
        <w:rPr>
          <w:b/>
          <w:lang w:val="en-US" w:eastAsia="zh-CN"/>
        </w:rPr>
        <w:t>If more than one CA configurations with the same largest aggregated CA bandwidth combination, select the CA configurations with the largest number of CCs</w:t>
      </w:r>
    </w:p>
    <w:p w14:paraId="3EAC8311" w14:textId="77777777" w:rsidR="00875727" w:rsidRDefault="00875727" w:rsidP="00875727">
      <w:pPr>
        <w:numPr>
          <w:ilvl w:val="1"/>
          <w:numId w:val="12"/>
        </w:numPr>
        <w:rPr>
          <w:b/>
          <w:lang w:val="en-US" w:eastAsia="zh-CN"/>
        </w:rPr>
      </w:pPr>
      <w:r>
        <w:rPr>
          <w:b/>
          <w:lang w:val="en-US" w:eastAsia="zh-CN"/>
        </w:rPr>
        <w:t>F</w:t>
      </w:r>
      <w:r>
        <w:rPr>
          <w:rFonts w:hint="eastAsia"/>
          <w:b/>
          <w:lang w:val="en-US" w:eastAsia="zh-CN"/>
        </w:rPr>
        <w:t>or intra-band contiguous CA</w:t>
      </w:r>
      <w:r>
        <w:rPr>
          <w:b/>
          <w:lang w:val="en-US" w:eastAsia="zh-CN"/>
        </w:rPr>
        <w:t xml:space="preserve"> and</w:t>
      </w:r>
      <w:r>
        <w:rPr>
          <w:rFonts w:hint="eastAsia"/>
          <w:b/>
          <w:lang w:val="en-US" w:eastAsia="zh-CN"/>
        </w:rPr>
        <w:t xml:space="preserve"> intra-band non-contiguous CA</w:t>
      </w:r>
      <w:r>
        <w:rPr>
          <w:b/>
          <w:lang w:val="en-US" w:eastAsia="zh-CN"/>
        </w:rPr>
        <w:t xml:space="preserve"> with different numerology, as per the PCell configuration for the test</w:t>
      </w:r>
    </w:p>
    <w:p w14:paraId="7B2D03FB" w14:textId="77777777" w:rsidR="00875727" w:rsidRDefault="00875727" w:rsidP="00875727">
      <w:pPr>
        <w:numPr>
          <w:ilvl w:val="2"/>
          <w:numId w:val="12"/>
        </w:numPr>
        <w:rPr>
          <w:b/>
          <w:lang w:val="en-US" w:eastAsia="zh-CN"/>
        </w:rPr>
      </w:pPr>
      <w:r>
        <w:rPr>
          <w:b/>
          <w:lang w:val="en-US" w:eastAsia="zh-CN"/>
        </w:rPr>
        <w:t>Select any one of the supported CA configurations with the largest aggregated CA bandwidth combination for certain selected CA duplex mode</w:t>
      </w:r>
    </w:p>
    <w:p w14:paraId="08FEA81A" w14:textId="77777777" w:rsidR="00875727" w:rsidRDefault="00875727" w:rsidP="00875727">
      <w:pPr>
        <w:numPr>
          <w:ilvl w:val="2"/>
          <w:numId w:val="12"/>
        </w:numPr>
        <w:rPr>
          <w:b/>
          <w:lang w:val="en-US" w:eastAsia="zh-CN"/>
        </w:rPr>
      </w:pPr>
      <w:r>
        <w:rPr>
          <w:b/>
          <w:lang w:val="en-US" w:eastAsia="zh-CN"/>
        </w:rPr>
        <w:t>If more than one CA configurations with the same largest aggregated CA bandwidth combination, select the CA configurations with the largest number of CCs</w:t>
      </w:r>
    </w:p>
    <w:p w14:paraId="2C83A0EC" w14:textId="77777777" w:rsidR="00875727" w:rsidRDefault="00875727" w:rsidP="00875727">
      <w:pPr>
        <w:numPr>
          <w:ilvl w:val="1"/>
          <w:numId w:val="12"/>
        </w:numPr>
        <w:rPr>
          <w:b/>
          <w:lang w:val="en-US" w:eastAsia="zh-CN"/>
        </w:rPr>
      </w:pPr>
      <w:r>
        <w:rPr>
          <w:b/>
          <w:lang w:val="en-US" w:eastAsia="zh-CN"/>
        </w:rPr>
        <w:t>F</w:t>
      </w:r>
      <w:r>
        <w:rPr>
          <w:rFonts w:hint="eastAsia"/>
          <w:b/>
          <w:lang w:val="en-US" w:eastAsia="zh-CN"/>
        </w:rPr>
        <w:t>or inter-band CA</w:t>
      </w:r>
      <w:r>
        <w:rPr>
          <w:b/>
          <w:lang w:val="en-US" w:eastAsia="zh-CN"/>
        </w:rPr>
        <w:t>, as per the PCell configuration for the test</w:t>
      </w:r>
    </w:p>
    <w:p w14:paraId="50C14F68" w14:textId="77777777" w:rsidR="00875727" w:rsidRDefault="00875727" w:rsidP="00875727">
      <w:pPr>
        <w:numPr>
          <w:ilvl w:val="2"/>
          <w:numId w:val="12"/>
        </w:numPr>
        <w:rPr>
          <w:b/>
          <w:lang w:val="en-US" w:eastAsia="zh-CN"/>
        </w:rPr>
      </w:pPr>
      <w:r w:rsidRPr="004C08C2">
        <w:rPr>
          <w:b/>
          <w:lang w:val="en-US" w:eastAsia="zh-CN"/>
        </w:rPr>
        <w:lastRenderedPageBreak/>
        <w:t>Select any one of the supported CA configurations with the largest number of bands a</w:t>
      </w:r>
      <w:r>
        <w:rPr>
          <w:b/>
          <w:lang w:val="en-US" w:eastAsia="zh-CN"/>
        </w:rPr>
        <w:t>ggregated</w:t>
      </w:r>
    </w:p>
    <w:p w14:paraId="7E9BCF33" w14:textId="50804FA3" w:rsidR="00875727" w:rsidRPr="00875727" w:rsidRDefault="00875727" w:rsidP="00875727">
      <w:pPr>
        <w:pStyle w:val="afb"/>
        <w:numPr>
          <w:ilvl w:val="3"/>
          <w:numId w:val="12"/>
        </w:numPr>
        <w:ind w:firstLineChars="0"/>
        <w:rPr>
          <w:b/>
          <w:lang w:val="en-US" w:eastAsia="zh-CN"/>
        </w:rPr>
      </w:pPr>
      <w:r w:rsidRPr="00345DFC">
        <w:rPr>
          <w:rFonts w:hint="eastAsia"/>
          <w:b/>
          <w:lang w:val="en-US" w:eastAsia="zh-CN"/>
        </w:rPr>
        <w:t>I</w:t>
      </w:r>
      <w:r w:rsidRPr="00345DFC">
        <w:rPr>
          <w:b/>
          <w:lang w:val="en-US" w:eastAsia="zh-CN"/>
        </w:rPr>
        <w:t>f more than one inter-band CA configurations with the largest number of bands, any one of inter-band CA configurations with the largest aggregated CBW can be selected for test</w:t>
      </w:r>
    </w:p>
    <w:p w14:paraId="41B99234" w14:textId="77777777" w:rsidR="0001565F" w:rsidRPr="004A3E04" w:rsidRDefault="0001565F" w:rsidP="0013204A">
      <w:pPr>
        <w:pStyle w:val="1"/>
        <w:rPr>
          <w:rFonts w:ascii="Times New Roman" w:eastAsia="宋体" w:hAnsi="Times New Roman"/>
          <w:sz w:val="20"/>
          <w:lang w:eastAsia="zh-CN"/>
        </w:rPr>
      </w:pPr>
      <w:r w:rsidRPr="000A4C5A">
        <w:rPr>
          <w:rFonts w:hint="eastAsia"/>
        </w:rPr>
        <w:t>Reference</w:t>
      </w:r>
    </w:p>
    <w:bookmarkEnd w:id="0"/>
    <w:p w14:paraId="2CB77C8B" w14:textId="7ACAFBC9" w:rsidR="00C41930" w:rsidRDefault="00C41930" w:rsidP="00C41930">
      <w:pPr>
        <w:numPr>
          <w:ilvl w:val="0"/>
          <w:numId w:val="10"/>
        </w:numPr>
        <w:rPr>
          <w:lang w:val="en-US" w:eastAsia="zh-CN"/>
        </w:rPr>
      </w:pPr>
      <w:r>
        <w:rPr>
          <w:lang w:val="en-US" w:eastAsia="zh-CN"/>
        </w:rPr>
        <w:t xml:space="preserve">R4-2012688, </w:t>
      </w:r>
      <w:r w:rsidRPr="00C41930">
        <w:rPr>
          <w:lang w:val="en-US" w:eastAsia="zh-CN"/>
        </w:rPr>
        <w:t>Way forward on PDSCH CA normal demodulation requirements</w:t>
      </w:r>
      <w:r>
        <w:rPr>
          <w:lang w:val="en-US" w:eastAsia="zh-CN"/>
        </w:rPr>
        <w:t>, RAN4#96-e, Intel Corporation</w:t>
      </w:r>
    </w:p>
    <w:p w14:paraId="072AAE96" w14:textId="77777777" w:rsidR="00DB6488" w:rsidRDefault="00DB6488" w:rsidP="00872665">
      <w:pPr>
        <w:numPr>
          <w:ilvl w:val="0"/>
          <w:numId w:val="10"/>
        </w:numPr>
        <w:rPr>
          <w:lang w:val="en-US" w:eastAsia="zh-CN"/>
        </w:rPr>
      </w:pPr>
      <w:r>
        <w:rPr>
          <w:rFonts w:hint="eastAsia"/>
          <w:lang w:val="en-US" w:eastAsia="zh-CN"/>
        </w:rPr>
        <w:t>R</w:t>
      </w:r>
      <w:r>
        <w:rPr>
          <w:lang w:val="en-US" w:eastAsia="zh-CN"/>
        </w:rPr>
        <w:t xml:space="preserve">4-2008838, </w:t>
      </w:r>
      <w:r w:rsidR="00EA260A" w:rsidRPr="00EA260A">
        <w:rPr>
          <w:lang w:eastAsia="zh-CN"/>
        </w:rPr>
        <w:t>Way forward on PDSCH CA normal demodulation requirements</w:t>
      </w:r>
      <w:r w:rsidR="00EA260A">
        <w:rPr>
          <w:lang w:eastAsia="zh-CN"/>
        </w:rPr>
        <w:t>, RAN4#95</w:t>
      </w:r>
      <w:r w:rsidR="00EA260A">
        <w:rPr>
          <w:rFonts w:hint="eastAsia"/>
          <w:lang w:eastAsia="zh-CN"/>
        </w:rPr>
        <w:t>-</w:t>
      </w:r>
      <w:r w:rsidR="00EA260A">
        <w:rPr>
          <w:lang w:eastAsia="zh-CN"/>
        </w:rPr>
        <w:t>e, Intel Corporation</w:t>
      </w:r>
    </w:p>
    <w:p w14:paraId="0B7864DF" w14:textId="77777777" w:rsidR="00872665" w:rsidRDefault="00872665" w:rsidP="00872665">
      <w:pPr>
        <w:numPr>
          <w:ilvl w:val="0"/>
          <w:numId w:val="10"/>
        </w:numPr>
        <w:rPr>
          <w:lang w:val="en-US" w:eastAsia="zh-CN"/>
        </w:rPr>
      </w:pPr>
      <w:bookmarkStart w:id="11" w:name="OLE_LINK13"/>
      <w:r>
        <w:rPr>
          <w:rFonts w:hint="eastAsia"/>
          <w:lang w:val="en-US" w:eastAsia="zh-CN"/>
        </w:rPr>
        <w:t>R</w:t>
      </w:r>
      <w:r>
        <w:rPr>
          <w:lang w:val="en-US" w:eastAsia="zh-CN"/>
        </w:rPr>
        <w:t>4-2005546</w:t>
      </w:r>
      <w:bookmarkEnd w:id="11"/>
      <w:r>
        <w:rPr>
          <w:lang w:val="en-US" w:eastAsia="zh-CN"/>
        </w:rPr>
        <w:t xml:space="preserve">, Way forward on PDSCH CA normal demodulation requirements, RAN4#94-e-Bis, Intel </w:t>
      </w:r>
      <w:r>
        <w:t>Corporation</w:t>
      </w:r>
    </w:p>
    <w:p w14:paraId="4A9CB1E0" w14:textId="77777777" w:rsidR="00244958" w:rsidRDefault="00244958" w:rsidP="00244958">
      <w:pPr>
        <w:numPr>
          <w:ilvl w:val="0"/>
          <w:numId w:val="10"/>
        </w:numPr>
        <w:rPr>
          <w:lang w:val="en-US" w:eastAsia="zh-CN"/>
        </w:rPr>
      </w:pPr>
      <w:bookmarkStart w:id="12" w:name="OLE_LINK14"/>
      <w:r>
        <w:rPr>
          <w:rFonts w:hint="eastAsia"/>
          <w:lang w:val="en-US" w:eastAsia="zh-CN"/>
        </w:rPr>
        <w:t>R4-1</w:t>
      </w:r>
      <w:r>
        <w:rPr>
          <w:lang w:val="en-US" w:eastAsia="zh-CN"/>
        </w:rPr>
        <w:t>915861</w:t>
      </w:r>
      <w:bookmarkEnd w:id="12"/>
      <w:r>
        <w:rPr>
          <w:lang w:val="en-US" w:eastAsia="zh-CN"/>
        </w:rPr>
        <w:t>,</w:t>
      </w:r>
      <w:r>
        <w:rPr>
          <w:rFonts w:hint="eastAsia"/>
          <w:lang w:val="en-US" w:eastAsia="zh-CN"/>
        </w:rPr>
        <w:t xml:space="preserve"> </w:t>
      </w:r>
      <w:r w:rsidRPr="005C2354">
        <w:rPr>
          <w:lang w:val="en-US" w:eastAsia="zh-CN"/>
        </w:rPr>
        <w:t>Way forward on PDSCH CA normal demodulation requirements</w:t>
      </w:r>
      <w:r>
        <w:rPr>
          <w:lang w:val="en-US" w:eastAsia="zh-CN"/>
        </w:rPr>
        <w:t>, RAN4#93, Intel</w:t>
      </w:r>
    </w:p>
    <w:p w14:paraId="26AE6E8C" w14:textId="62AF830B" w:rsidR="001D3AFD" w:rsidRDefault="001D3AFD" w:rsidP="001D3AFD">
      <w:pPr>
        <w:numPr>
          <w:ilvl w:val="0"/>
          <w:numId w:val="10"/>
        </w:numPr>
        <w:rPr>
          <w:lang w:val="en-US" w:eastAsia="zh-CN"/>
        </w:rPr>
      </w:pPr>
      <w:r>
        <w:rPr>
          <w:lang w:val="en-US" w:eastAsia="zh-CN"/>
        </w:rPr>
        <w:t xml:space="preserve">R4-1912832, </w:t>
      </w:r>
      <w:bookmarkStart w:id="13" w:name="OLE_LINK15"/>
      <w:r w:rsidRPr="001D3AFD">
        <w:rPr>
          <w:lang w:val="en-US" w:eastAsia="zh-CN"/>
        </w:rPr>
        <w:t>Way forward on PDSCH CA normal demodulation requirements</w:t>
      </w:r>
      <w:r>
        <w:rPr>
          <w:lang w:val="en-US" w:eastAsia="zh-CN"/>
        </w:rPr>
        <w:t>, RAN4#92bis, Intel</w:t>
      </w:r>
      <w:bookmarkEnd w:id="13"/>
    </w:p>
    <w:p w14:paraId="0243370F" w14:textId="061461E4" w:rsidR="001D3AFD" w:rsidRDefault="001D3AFD" w:rsidP="001D3AFD">
      <w:pPr>
        <w:numPr>
          <w:ilvl w:val="0"/>
          <w:numId w:val="10"/>
        </w:numPr>
        <w:rPr>
          <w:lang w:val="en-US" w:eastAsia="zh-CN"/>
        </w:rPr>
      </w:pPr>
      <w:r>
        <w:rPr>
          <w:lang w:val="en-US" w:eastAsia="zh-CN"/>
        </w:rPr>
        <w:t xml:space="preserve">R4-1910046, </w:t>
      </w:r>
      <w:r w:rsidRPr="001D3AFD">
        <w:rPr>
          <w:lang w:val="en-US" w:eastAsia="zh-CN"/>
        </w:rPr>
        <w:t>Way forward on PDSCH CA normal demodulation requirements</w:t>
      </w:r>
      <w:r>
        <w:rPr>
          <w:lang w:val="en-US" w:eastAsia="zh-CN"/>
        </w:rPr>
        <w:t>, RAN4#92, Intel</w:t>
      </w:r>
    </w:p>
    <w:sectPr w:rsidR="001D3AFD" w:rsidSect="002E287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7EF09" w14:textId="77777777" w:rsidR="0085638E" w:rsidRDefault="0085638E">
      <w:r>
        <w:separator/>
      </w:r>
    </w:p>
  </w:endnote>
  <w:endnote w:type="continuationSeparator" w:id="0">
    <w:p w14:paraId="4DF0415D" w14:textId="77777777" w:rsidR="0085638E" w:rsidRDefault="0085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FD246" w14:textId="77777777" w:rsidR="0085638E" w:rsidRDefault="0085638E">
      <w:r>
        <w:separator/>
      </w:r>
    </w:p>
  </w:footnote>
  <w:footnote w:type="continuationSeparator" w:id="0">
    <w:p w14:paraId="365D888B" w14:textId="77777777" w:rsidR="0085638E" w:rsidRDefault="00856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623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C567354"/>
    <w:multiLevelType w:val="hybridMultilevel"/>
    <w:tmpl w:val="3A5096AE"/>
    <w:lvl w:ilvl="0" w:tplc="1488F5A2">
      <w:start w:val="1"/>
      <w:numFmt w:val="bullet"/>
      <w:lvlText w:val="•"/>
      <w:lvlJc w:val="left"/>
      <w:pPr>
        <w:tabs>
          <w:tab w:val="num" w:pos="720"/>
        </w:tabs>
        <w:ind w:left="720" w:hanging="360"/>
      </w:pPr>
      <w:rPr>
        <w:rFonts w:ascii="Arial" w:hAnsi="Arial" w:hint="default"/>
      </w:rPr>
    </w:lvl>
    <w:lvl w:ilvl="1" w:tplc="EA4C1DEA">
      <w:numFmt w:val="bullet"/>
      <w:lvlText w:val="–"/>
      <w:lvlJc w:val="left"/>
      <w:pPr>
        <w:tabs>
          <w:tab w:val="num" w:pos="1440"/>
        </w:tabs>
        <w:ind w:left="1440" w:hanging="360"/>
      </w:pPr>
      <w:rPr>
        <w:rFonts w:ascii="Arial" w:hAnsi="Arial" w:hint="default"/>
      </w:rPr>
    </w:lvl>
    <w:lvl w:ilvl="2" w:tplc="F3129A2C">
      <w:start w:val="1"/>
      <w:numFmt w:val="bullet"/>
      <w:lvlText w:val="•"/>
      <w:lvlJc w:val="left"/>
      <w:pPr>
        <w:tabs>
          <w:tab w:val="num" w:pos="2160"/>
        </w:tabs>
        <w:ind w:left="2160" w:hanging="360"/>
      </w:pPr>
      <w:rPr>
        <w:rFonts w:ascii="Arial" w:hAnsi="Arial" w:hint="default"/>
      </w:rPr>
    </w:lvl>
    <w:lvl w:ilvl="3" w:tplc="0428D1AC">
      <w:start w:val="1"/>
      <w:numFmt w:val="bullet"/>
      <w:lvlText w:val="•"/>
      <w:lvlJc w:val="left"/>
      <w:pPr>
        <w:tabs>
          <w:tab w:val="num" w:pos="2880"/>
        </w:tabs>
        <w:ind w:left="2880" w:hanging="360"/>
      </w:pPr>
      <w:rPr>
        <w:rFonts w:ascii="Arial" w:hAnsi="Arial" w:hint="default"/>
      </w:rPr>
    </w:lvl>
    <w:lvl w:ilvl="4" w:tplc="3D649110" w:tentative="1">
      <w:start w:val="1"/>
      <w:numFmt w:val="bullet"/>
      <w:lvlText w:val="•"/>
      <w:lvlJc w:val="left"/>
      <w:pPr>
        <w:tabs>
          <w:tab w:val="num" w:pos="3600"/>
        </w:tabs>
        <w:ind w:left="3600" w:hanging="360"/>
      </w:pPr>
      <w:rPr>
        <w:rFonts w:ascii="Arial" w:hAnsi="Arial" w:hint="default"/>
      </w:rPr>
    </w:lvl>
    <w:lvl w:ilvl="5" w:tplc="BB8EBF3C" w:tentative="1">
      <w:start w:val="1"/>
      <w:numFmt w:val="bullet"/>
      <w:lvlText w:val="•"/>
      <w:lvlJc w:val="left"/>
      <w:pPr>
        <w:tabs>
          <w:tab w:val="num" w:pos="4320"/>
        </w:tabs>
        <w:ind w:left="4320" w:hanging="360"/>
      </w:pPr>
      <w:rPr>
        <w:rFonts w:ascii="Arial" w:hAnsi="Arial" w:hint="default"/>
      </w:rPr>
    </w:lvl>
    <w:lvl w:ilvl="6" w:tplc="ED3E10D6" w:tentative="1">
      <w:start w:val="1"/>
      <w:numFmt w:val="bullet"/>
      <w:lvlText w:val="•"/>
      <w:lvlJc w:val="left"/>
      <w:pPr>
        <w:tabs>
          <w:tab w:val="num" w:pos="5040"/>
        </w:tabs>
        <w:ind w:left="5040" w:hanging="360"/>
      </w:pPr>
      <w:rPr>
        <w:rFonts w:ascii="Arial" w:hAnsi="Arial" w:hint="default"/>
      </w:rPr>
    </w:lvl>
    <w:lvl w:ilvl="7" w:tplc="465242AA" w:tentative="1">
      <w:start w:val="1"/>
      <w:numFmt w:val="bullet"/>
      <w:lvlText w:val="•"/>
      <w:lvlJc w:val="left"/>
      <w:pPr>
        <w:tabs>
          <w:tab w:val="num" w:pos="5760"/>
        </w:tabs>
        <w:ind w:left="5760" w:hanging="360"/>
      </w:pPr>
      <w:rPr>
        <w:rFonts w:ascii="Arial" w:hAnsi="Arial" w:hint="default"/>
      </w:rPr>
    </w:lvl>
    <w:lvl w:ilvl="8" w:tplc="E4227A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032F3"/>
    <w:multiLevelType w:val="hybridMultilevel"/>
    <w:tmpl w:val="9C389998"/>
    <w:lvl w:ilvl="0" w:tplc="113C67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6E72A67C">
      <w:start w:val="240"/>
      <w:numFmt w:val="bullet"/>
      <w:lvlText w:val="-"/>
      <w:lvlJc w:val="left"/>
      <w:pPr>
        <w:ind w:left="1260" w:hanging="420"/>
      </w:pPr>
      <w:rPr>
        <w:rFonts w:ascii="Calibri" w:eastAsia="MS Mincho" w:hAnsi="Calibri" w:cs="Calibri" w:hint="default"/>
      </w:rPr>
    </w:lvl>
    <w:lvl w:ilvl="3" w:tplc="EF58A22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E0B69AB"/>
    <w:multiLevelType w:val="hybridMultilevel"/>
    <w:tmpl w:val="25A82390"/>
    <w:lvl w:ilvl="0" w:tplc="ED80CEBA">
      <w:start w:val="1"/>
      <w:numFmt w:val="bullet"/>
      <w:lvlText w:val="•"/>
      <w:lvlJc w:val="left"/>
      <w:pPr>
        <w:tabs>
          <w:tab w:val="num" w:pos="360"/>
        </w:tabs>
        <w:ind w:left="360" w:hanging="360"/>
      </w:pPr>
      <w:rPr>
        <w:rFonts w:ascii="Arial" w:hAnsi="Arial" w:hint="default"/>
      </w:rPr>
    </w:lvl>
    <w:lvl w:ilvl="1" w:tplc="4B5EDF9C">
      <w:numFmt w:val="bullet"/>
      <w:lvlText w:val="–"/>
      <w:lvlJc w:val="left"/>
      <w:pPr>
        <w:tabs>
          <w:tab w:val="num" w:pos="1080"/>
        </w:tabs>
        <w:ind w:left="1080" w:hanging="360"/>
      </w:pPr>
      <w:rPr>
        <w:rFonts w:ascii="Arial" w:hAnsi="Arial" w:hint="default"/>
      </w:rPr>
    </w:lvl>
    <w:lvl w:ilvl="2" w:tplc="0CBAB338">
      <w:numFmt w:val="bullet"/>
      <w:lvlText w:val="•"/>
      <w:lvlJc w:val="left"/>
      <w:pPr>
        <w:tabs>
          <w:tab w:val="num" w:pos="1800"/>
        </w:tabs>
        <w:ind w:left="1800" w:hanging="360"/>
      </w:pPr>
      <w:rPr>
        <w:rFonts w:ascii="Arial" w:hAnsi="Arial" w:hint="default"/>
      </w:rPr>
    </w:lvl>
    <w:lvl w:ilvl="3" w:tplc="6E72A67C">
      <w:start w:val="240"/>
      <w:numFmt w:val="bullet"/>
      <w:lvlText w:val="-"/>
      <w:lvlJc w:val="left"/>
      <w:pPr>
        <w:tabs>
          <w:tab w:val="num" w:pos="2520"/>
        </w:tabs>
        <w:ind w:left="2520" w:hanging="360"/>
      </w:pPr>
      <w:rPr>
        <w:rFonts w:ascii="Calibri" w:eastAsia="MS Mincho" w:hAnsi="Calibri" w:cs="Calibri" w:hint="default"/>
      </w:rPr>
    </w:lvl>
    <w:lvl w:ilvl="4" w:tplc="91888DFA" w:tentative="1">
      <w:start w:val="1"/>
      <w:numFmt w:val="bullet"/>
      <w:lvlText w:val="•"/>
      <w:lvlJc w:val="left"/>
      <w:pPr>
        <w:tabs>
          <w:tab w:val="num" w:pos="3240"/>
        </w:tabs>
        <w:ind w:left="3240" w:hanging="360"/>
      </w:pPr>
      <w:rPr>
        <w:rFonts w:ascii="Arial" w:hAnsi="Arial" w:hint="default"/>
      </w:rPr>
    </w:lvl>
    <w:lvl w:ilvl="5" w:tplc="4CDCFCD2" w:tentative="1">
      <w:start w:val="1"/>
      <w:numFmt w:val="bullet"/>
      <w:lvlText w:val="•"/>
      <w:lvlJc w:val="left"/>
      <w:pPr>
        <w:tabs>
          <w:tab w:val="num" w:pos="3960"/>
        </w:tabs>
        <w:ind w:left="3960" w:hanging="360"/>
      </w:pPr>
      <w:rPr>
        <w:rFonts w:ascii="Arial" w:hAnsi="Arial" w:hint="default"/>
      </w:rPr>
    </w:lvl>
    <w:lvl w:ilvl="6" w:tplc="ADE81D9E" w:tentative="1">
      <w:start w:val="1"/>
      <w:numFmt w:val="bullet"/>
      <w:lvlText w:val="•"/>
      <w:lvlJc w:val="left"/>
      <w:pPr>
        <w:tabs>
          <w:tab w:val="num" w:pos="4680"/>
        </w:tabs>
        <w:ind w:left="4680" w:hanging="360"/>
      </w:pPr>
      <w:rPr>
        <w:rFonts w:ascii="Arial" w:hAnsi="Arial" w:hint="default"/>
      </w:rPr>
    </w:lvl>
    <w:lvl w:ilvl="7" w:tplc="AFBC2A8C" w:tentative="1">
      <w:start w:val="1"/>
      <w:numFmt w:val="bullet"/>
      <w:lvlText w:val="•"/>
      <w:lvlJc w:val="left"/>
      <w:pPr>
        <w:tabs>
          <w:tab w:val="num" w:pos="5400"/>
        </w:tabs>
        <w:ind w:left="5400" w:hanging="360"/>
      </w:pPr>
      <w:rPr>
        <w:rFonts w:ascii="Arial" w:hAnsi="Arial" w:hint="default"/>
      </w:rPr>
    </w:lvl>
    <w:lvl w:ilvl="8" w:tplc="C9600EF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70C6642"/>
    <w:multiLevelType w:val="hybridMultilevel"/>
    <w:tmpl w:val="9C307CDE"/>
    <w:lvl w:ilvl="0" w:tplc="ED80CEBA">
      <w:start w:val="1"/>
      <w:numFmt w:val="bullet"/>
      <w:lvlText w:val="•"/>
      <w:lvlJc w:val="left"/>
      <w:pPr>
        <w:tabs>
          <w:tab w:val="num" w:pos="360"/>
        </w:tabs>
        <w:ind w:left="360" w:hanging="360"/>
      </w:pPr>
      <w:rPr>
        <w:rFonts w:ascii="Arial" w:hAnsi="Arial" w:hint="default"/>
      </w:rPr>
    </w:lvl>
    <w:lvl w:ilvl="1" w:tplc="4B5EDF9C">
      <w:numFmt w:val="bullet"/>
      <w:lvlText w:val="–"/>
      <w:lvlJc w:val="left"/>
      <w:pPr>
        <w:tabs>
          <w:tab w:val="num" w:pos="1080"/>
        </w:tabs>
        <w:ind w:left="1080" w:hanging="360"/>
      </w:pPr>
      <w:rPr>
        <w:rFonts w:ascii="Arial" w:hAnsi="Arial" w:hint="default"/>
      </w:rPr>
    </w:lvl>
    <w:lvl w:ilvl="2" w:tplc="0CBAB338">
      <w:numFmt w:val="bullet"/>
      <w:lvlText w:val="•"/>
      <w:lvlJc w:val="left"/>
      <w:pPr>
        <w:tabs>
          <w:tab w:val="num" w:pos="1800"/>
        </w:tabs>
        <w:ind w:left="1800" w:hanging="360"/>
      </w:pPr>
      <w:rPr>
        <w:rFonts w:ascii="Arial" w:hAnsi="Arial" w:hint="default"/>
      </w:rPr>
    </w:lvl>
    <w:lvl w:ilvl="3" w:tplc="F554371C">
      <w:start w:val="1"/>
      <w:numFmt w:val="bullet"/>
      <w:lvlText w:val="•"/>
      <w:lvlJc w:val="left"/>
      <w:pPr>
        <w:tabs>
          <w:tab w:val="num" w:pos="2520"/>
        </w:tabs>
        <w:ind w:left="2520" w:hanging="360"/>
      </w:pPr>
      <w:rPr>
        <w:rFonts w:ascii="Arial" w:hAnsi="Arial" w:hint="default"/>
      </w:rPr>
    </w:lvl>
    <w:lvl w:ilvl="4" w:tplc="91888DFA" w:tentative="1">
      <w:start w:val="1"/>
      <w:numFmt w:val="bullet"/>
      <w:lvlText w:val="•"/>
      <w:lvlJc w:val="left"/>
      <w:pPr>
        <w:tabs>
          <w:tab w:val="num" w:pos="3240"/>
        </w:tabs>
        <w:ind w:left="3240" w:hanging="360"/>
      </w:pPr>
      <w:rPr>
        <w:rFonts w:ascii="Arial" w:hAnsi="Arial" w:hint="default"/>
      </w:rPr>
    </w:lvl>
    <w:lvl w:ilvl="5" w:tplc="4CDCFCD2" w:tentative="1">
      <w:start w:val="1"/>
      <w:numFmt w:val="bullet"/>
      <w:lvlText w:val="•"/>
      <w:lvlJc w:val="left"/>
      <w:pPr>
        <w:tabs>
          <w:tab w:val="num" w:pos="3960"/>
        </w:tabs>
        <w:ind w:left="3960" w:hanging="360"/>
      </w:pPr>
      <w:rPr>
        <w:rFonts w:ascii="Arial" w:hAnsi="Arial" w:hint="default"/>
      </w:rPr>
    </w:lvl>
    <w:lvl w:ilvl="6" w:tplc="ADE81D9E" w:tentative="1">
      <w:start w:val="1"/>
      <w:numFmt w:val="bullet"/>
      <w:lvlText w:val="•"/>
      <w:lvlJc w:val="left"/>
      <w:pPr>
        <w:tabs>
          <w:tab w:val="num" w:pos="4680"/>
        </w:tabs>
        <w:ind w:left="4680" w:hanging="360"/>
      </w:pPr>
      <w:rPr>
        <w:rFonts w:ascii="Arial" w:hAnsi="Arial" w:hint="default"/>
      </w:rPr>
    </w:lvl>
    <w:lvl w:ilvl="7" w:tplc="AFBC2A8C" w:tentative="1">
      <w:start w:val="1"/>
      <w:numFmt w:val="bullet"/>
      <w:lvlText w:val="•"/>
      <w:lvlJc w:val="left"/>
      <w:pPr>
        <w:tabs>
          <w:tab w:val="num" w:pos="5400"/>
        </w:tabs>
        <w:ind w:left="5400" w:hanging="360"/>
      </w:pPr>
      <w:rPr>
        <w:rFonts w:ascii="Arial" w:hAnsi="Arial" w:hint="default"/>
      </w:rPr>
    </w:lvl>
    <w:lvl w:ilvl="8" w:tplc="C9600EF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8C0381C"/>
    <w:multiLevelType w:val="hybridMultilevel"/>
    <w:tmpl w:val="575A6CE4"/>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FFFFFFFF">
      <w:start w:val="1"/>
      <w:numFmt w:val="bullet"/>
      <w:lvlText w:val=""/>
      <w:lvlJc w:val="left"/>
      <w:pPr>
        <w:ind w:left="1780" w:hanging="420"/>
      </w:pPr>
      <w:rPr>
        <w:rFonts w:ascii="Symbol" w:hAnsi="Symbol"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1452BC"/>
    <w:multiLevelType w:val="hybridMultilevel"/>
    <w:tmpl w:val="1C0094D8"/>
    <w:lvl w:ilvl="0" w:tplc="113C67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6E72A67C">
      <w:start w:val="240"/>
      <w:numFmt w:val="bullet"/>
      <w:lvlText w:val="-"/>
      <w:lvlJc w:val="left"/>
      <w:pPr>
        <w:ind w:left="1260" w:hanging="420"/>
      </w:pPr>
      <w:rPr>
        <w:rFonts w:ascii="Calibri" w:eastAsia="MS Mincho"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1"/>
  </w:num>
  <w:num w:numId="3">
    <w:abstractNumId w:val="16"/>
  </w:num>
  <w:num w:numId="4">
    <w:abstractNumId w:val="18"/>
  </w:num>
  <w:num w:numId="5">
    <w:abstractNumId w:val="12"/>
  </w:num>
  <w:num w:numId="6">
    <w:abstractNumId w:val="0"/>
  </w:num>
  <w:num w:numId="7">
    <w:abstractNumId w:val="5"/>
  </w:num>
  <w:num w:numId="8">
    <w:abstractNumId w:val="9"/>
  </w:num>
  <w:num w:numId="9">
    <w:abstractNumId w:val="10"/>
  </w:num>
  <w:num w:numId="10">
    <w:abstractNumId w:val="6"/>
  </w:num>
  <w:num w:numId="11">
    <w:abstractNumId w:val="4"/>
  </w:num>
  <w:num w:numId="12">
    <w:abstractNumId w:val="15"/>
  </w:num>
  <w:num w:numId="13">
    <w:abstractNumId w:val="8"/>
  </w:num>
  <w:num w:numId="14">
    <w:abstractNumId w:val="7"/>
  </w:num>
  <w:num w:numId="15">
    <w:abstractNumId w:val="2"/>
  </w:num>
  <w:num w:numId="16">
    <w:abstractNumId w:val="14"/>
  </w:num>
  <w:num w:numId="17">
    <w:abstractNumId w:val="17"/>
  </w:num>
  <w:num w:numId="18">
    <w:abstractNumId w:val="13"/>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7C"/>
    <w:rsid w:val="000044DA"/>
    <w:rsid w:val="0000613E"/>
    <w:rsid w:val="00006528"/>
    <w:rsid w:val="000068C4"/>
    <w:rsid w:val="00006AA0"/>
    <w:rsid w:val="000110CA"/>
    <w:rsid w:val="00011855"/>
    <w:rsid w:val="000118F6"/>
    <w:rsid w:val="000119DF"/>
    <w:rsid w:val="00011F68"/>
    <w:rsid w:val="00013CB8"/>
    <w:rsid w:val="00015330"/>
    <w:rsid w:val="0001565F"/>
    <w:rsid w:val="0001701A"/>
    <w:rsid w:val="00017C43"/>
    <w:rsid w:val="000205C0"/>
    <w:rsid w:val="00020B6F"/>
    <w:rsid w:val="00020BFF"/>
    <w:rsid w:val="00021085"/>
    <w:rsid w:val="00022374"/>
    <w:rsid w:val="000224E8"/>
    <w:rsid w:val="00022E4A"/>
    <w:rsid w:val="00023E5C"/>
    <w:rsid w:val="00025434"/>
    <w:rsid w:val="0002747B"/>
    <w:rsid w:val="00031567"/>
    <w:rsid w:val="00031B03"/>
    <w:rsid w:val="00032AB8"/>
    <w:rsid w:val="00033BF9"/>
    <w:rsid w:val="00034184"/>
    <w:rsid w:val="0003419C"/>
    <w:rsid w:val="000346B7"/>
    <w:rsid w:val="000357E9"/>
    <w:rsid w:val="00035A64"/>
    <w:rsid w:val="0003750B"/>
    <w:rsid w:val="00037B33"/>
    <w:rsid w:val="00040B64"/>
    <w:rsid w:val="0004127F"/>
    <w:rsid w:val="00041E1E"/>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476A"/>
    <w:rsid w:val="00054CEB"/>
    <w:rsid w:val="000575BB"/>
    <w:rsid w:val="00057F83"/>
    <w:rsid w:val="000605B5"/>
    <w:rsid w:val="00061787"/>
    <w:rsid w:val="000622D3"/>
    <w:rsid w:val="00062A3B"/>
    <w:rsid w:val="00064173"/>
    <w:rsid w:val="000655EF"/>
    <w:rsid w:val="00067A3E"/>
    <w:rsid w:val="00070154"/>
    <w:rsid w:val="00070CDD"/>
    <w:rsid w:val="00070DC3"/>
    <w:rsid w:val="00072EDF"/>
    <w:rsid w:val="000737BB"/>
    <w:rsid w:val="00073C97"/>
    <w:rsid w:val="00075247"/>
    <w:rsid w:val="00076E9F"/>
    <w:rsid w:val="000778CB"/>
    <w:rsid w:val="000806E2"/>
    <w:rsid w:val="00080851"/>
    <w:rsid w:val="00081C37"/>
    <w:rsid w:val="00082914"/>
    <w:rsid w:val="00083024"/>
    <w:rsid w:val="000832CF"/>
    <w:rsid w:val="00083842"/>
    <w:rsid w:val="000843D9"/>
    <w:rsid w:val="00084D8D"/>
    <w:rsid w:val="00084F0C"/>
    <w:rsid w:val="00085A59"/>
    <w:rsid w:val="00085DF3"/>
    <w:rsid w:val="00086B96"/>
    <w:rsid w:val="00090587"/>
    <w:rsid w:val="00091874"/>
    <w:rsid w:val="00093E22"/>
    <w:rsid w:val="00094829"/>
    <w:rsid w:val="0009762D"/>
    <w:rsid w:val="00097964"/>
    <w:rsid w:val="00097992"/>
    <w:rsid w:val="00097FD1"/>
    <w:rsid w:val="000A10EB"/>
    <w:rsid w:val="000A1D8C"/>
    <w:rsid w:val="000A2D64"/>
    <w:rsid w:val="000A3769"/>
    <w:rsid w:val="000A394F"/>
    <w:rsid w:val="000A4C5A"/>
    <w:rsid w:val="000A689E"/>
    <w:rsid w:val="000A6CBD"/>
    <w:rsid w:val="000A7B65"/>
    <w:rsid w:val="000B13E4"/>
    <w:rsid w:val="000B46EE"/>
    <w:rsid w:val="000B48A6"/>
    <w:rsid w:val="000B4976"/>
    <w:rsid w:val="000B4B4A"/>
    <w:rsid w:val="000B5774"/>
    <w:rsid w:val="000B5F7E"/>
    <w:rsid w:val="000B726C"/>
    <w:rsid w:val="000B78CC"/>
    <w:rsid w:val="000C00E1"/>
    <w:rsid w:val="000C42DD"/>
    <w:rsid w:val="000C4E93"/>
    <w:rsid w:val="000C63B4"/>
    <w:rsid w:val="000C6CBB"/>
    <w:rsid w:val="000C6D76"/>
    <w:rsid w:val="000C6E31"/>
    <w:rsid w:val="000C7168"/>
    <w:rsid w:val="000D0344"/>
    <w:rsid w:val="000D09DC"/>
    <w:rsid w:val="000D3B23"/>
    <w:rsid w:val="000D468C"/>
    <w:rsid w:val="000D4DF5"/>
    <w:rsid w:val="000D5EC9"/>
    <w:rsid w:val="000E02F8"/>
    <w:rsid w:val="000E13C9"/>
    <w:rsid w:val="000E301C"/>
    <w:rsid w:val="000E3370"/>
    <w:rsid w:val="000E3E84"/>
    <w:rsid w:val="000E4329"/>
    <w:rsid w:val="000E4C86"/>
    <w:rsid w:val="000E554A"/>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15"/>
    <w:rsid w:val="0012227B"/>
    <w:rsid w:val="0012259B"/>
    <w:rsid w:val="001227E7"/>
    <w:rsid w:val="00122A9B"/>
    <w:rsid w:val="00124184"/>
    <w:rsid w:val="00125A22"/>
    <w:rsid w:val="00126539"/>
    <w:rsid w:val="00126BF7"/>
    <w:rsid w:val="0013091C"/>
    <w:rsid w:val="00130C8A"/>
    <w:rsid w:val="001312D1"/>
    <w:rsid w:val="0013156C"/>
    <w:rsid w:val="00131814"/>
    <w:rsid w:val="00131EA5"/>
    <w:rsid w:val="0013204A"/>
    <w:rsid w:val="00132211"/>
    <w:rsid w:val="00132625"/>
    <w:rsid w:val="00134506"/>
    <w:rsid w:val="00135B09"/>
    <w:rsid w:val="00140232"/>
    <w:rsid w:val="0014087A"/>
    <w:rsid w:val="00141333"/>
    <w:rsid w:val="00141B2B"/>
    <w:rsid w:val="00141DD6"/>
    <w:rsid w:val="00144AA6"/>
    <w:rsid w:val="0014638D"/>
    <w:rsid w:val="00147E06"/>
    <w:rsid w:val="0015093A"/>
    <w:rsid w:val="00150FD5"/>
    <w:rsid w:val="00151742"/>
    <w:rsid w:val="0015205D"/>
    <w:rsid w:val="00152608"/>
    <w:rsid w:val="0015526C"/>
    <w:rsid w:val="0015535C"/>
    <w:rsid w:val="00157372"/>
    <w:rsid w:val="00157940"/>
    <w:rsid w:val="0016006A"/>
    <w:rsid w:val="0016028E"/>
    <w:rsid w:val="0016044E"/>
    <w:rsid w:val="00160633"/>
    <w:rsid w:val="00160DF5"/>
    <w:rsid w:val="00161E83"/>
    <w:rsid w:val="001629A3"/>
    <w:rsid w:val="001633C1"/>
    <w:rsid w:val="001636D5"/>
    <w:rsid w:val="00163EEC"/>
    <w:rsid w:val="00165014"/>
    <w:rsid w:val="001679FD"/>
    <w:rsid w:val="0017100B"/>
    <w:rsid w:val="00171F68"/>
    <w:rsid w:val="00177369"/>
    <w:rsid w:val="001775C4"/>
    <w:rsid w:val="001778DC"/>
    <w:rsid w:val="00177ED9"/>
    <w:rsid w:val="0018017B"/>
    <w:rsid w:val="00181069"/>
    <w:rsid w:val="00181137"/>
    <w:rsid w:val="00184EF7"/>
    <w:rsid w:val="001860A0"/>
    <w:rsid w:val="00186DC8"/>
    <w:rsid w:val="0019227A"/>
    <w:rsid w:val="001924BC"/>
    <w:rsid w:val="00192720"/>
    <w:rsid w:val="00195650"/>
    <w:rsid w:val="001977C8"/>
    <w:rsid w:val="00197C7B"/>
    <w:rsid w:val="001A1B88"/>
    <w:rsid w:val="001A1F92"/>
    <w:rsid w:val="001A2382"/>
    <w:rsid w:val="001A31EF"/>
    <w:rsid w:val="001A34F0"/>
    <w:rsid w:val="001A38C1"/>
    <w:rsid w:val="001A68F4"/>
    <w:rsid w:val="001A6CB0"/>
    <w:rsid w:val="001A7AAE"/>
    <w:rsid w:val="001B1D9D"/>
    <w:rsid w:val="001B1FB4"/>
    <w:rsid w:val="001B2FCB"/>
    <w:rsid w:val="001B3D7B"/>
    <w:rsid w:val="001B415E"/>
    <w:rsid w:val="001B511A"/>
    <w:rsid w:val="001B51D9"/>
    <w:rsid w:val="001B57B0"/>
    <w:rsid w:val="001B6380"/>
    <w:rsid w:val="001B6CDE"/>
    <w:rsid w:val="001B7CA3"/>
    <w:rsid w:val="001C022C"/>
    <w:rsid w:val="001C075A"/>
    <w:rsid w:val="001C111C"/>
    <w:rsid w:val="001C1982"/>
    <w:rsid w:val="001C2AB9"/>
    <w:rsid w:val="001C2DD3"/>
    <w:rsid w:val="001C4A8B"/>
    <w:rsid w:val="001C5F62"/>
    <w:rsid w:val="001C6466"/>
    <w:rsid w:val="001C6FB6"/>
    <w:rsid w:val="001D14A1"/>
    <w:rsid w:val="001D1842"/>
    <w:rsid w:val="001D1EAA"/>
    <w:rsid w:val="001D2965"/>
    <w:rsid w:val="001D3577"/>
    <w:rsid w:val="001D3AFD"/>
    <w:rsid w:val="001D3E09"/>
    <w:rsid w:val="001D412B"/>
    <w:rsid w:val="001D4A6E"/>
    <w:rsid w:val="001D4FA8"/>
    <w:rsid w:val="001D504E"/>
    <w:rsid w:val="001D60D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D95"/>
    <w:rsid w:val="001F5B17"/>
    <w:rsid w:val="001F6117"/>
    <w:rsid w:val="001F7A97"/>
    <w:rsid w:val="00200190"/>
    <w:rsid w:val="00200340"/>
    <w:rsid w:val="002010F1"/>
    <w:rsid w:val="0020116F"/>
    <w:rsid w:val="0020138F"/>
    <w:rsid w:val="002023A8"/>
    <w:rsid w:val="002023FE"/>
    <w:rsid w:val="002042A1"/>
    <w:rsid w:val="002045E5"/>
    <w:rsid w:val="0020587A"/>
    <w:rsid w:val="00205B9C"/>
    <w:rsid w:val="00205CD4"/>
    <w:rsid w:val="00206268"/>
    <w:rsid w:val="00206464"/>
    <w:rsid w:val="00206693"/>
    <w:rsid w:val="00207048"/>
    <w:rsid w:val="00207793"/>
    <w:rsid w:val="002107B2"/>
    <w:rsid w:val="0021160E"/>
    <w:rsid w:val="00212651"/>
    <w:rsid w:val="00214991"/>
    <w:rsid w:val="00216F0C"/>
    <w:rsid w:val="00220898"/>
    <w:rsid w:val="00220DFC"/>
    <w:rsid w:val="0022141D"/>
    <w:rsid w:val="002214AD"/>
    <w:rsid w:val="0022182B"/>
    <w:rsid w:val="0022360B"/>
    <w:rsid w:val="00223971"/>
    <w:rsid w:val="0022418F"/>
    <w:rsid w:val="0022499C"/>
    <w:rsid w:val="00224B6C"/>
    <w:rsid w:val="00224CDF"/>
    <w:rsid w:val="00225BF4"/>
    <w:rsid w:val="002261DC"/>
    <w:rsid w:val="002263AA"/>
    <w:rsid w:val="00226AF5"/>
    <w:rsid w:val="002277A5"/>
    <w:rsid w:val="002305E7"/>
    <w:rsid w:val="002313BF"/>
    <w:rsid w:val="00231E54"/>
    <w:rsid w:val="002321E8"/>
    <w:rsid w:val="002322F7"/>
    <w:rsid w:val="002323C1"/>
    <w:rsid w:val="00232798"/>
    <w:rsid w:val="00232E93"/>
    <w:rsid w:val="00232EE8"/>
    <w:rsid w:val="0023360F"/>
    <w:rsid w:val="00234668"/>
    <w:rsid w:val="00234F69"/>
    <w:rsid w:val="00235251"/>
    <w:rsid w:val="00235B4C"/>
    <w:rsid w:val="00235FF5"/>
    <w:rsid w:val="00236705"/>
    <w:rsid w:val="0023683D"/>
    <w:rsid w:val="002376A3"/>
    <w:rsid w:val="002379A1"/>
    <w:rsid w:val="00241AD4"/>
    <w:rsid w:val="0024335F"/>
    <w:rsid w:val="00243BC1"/>
    <w:rsid w:val="00244332"/>
    <w:rsid w:val="00244831"/>
    <w:rsid w:val="00244958"/>
    <w:rsid w:val="00245B23"/>
    <w:rsid w:val="0024632F"/>
    <w:rsid w:val="00246DE8"/>
    <w:rsid w:val="0024718E"/>
    <w:rsid w:val="0025022A"/>
    <w:rsid w:val="00250854"/>
    <w:rsid w:val="002510CE"/>
    <w:rsid w:val="0025228F"/>
    <w:rsid w:val="00252732"/>
    <w:rsid w:val="002530BE"/>
    <w:rsid w:val="00253180"/>
    <w:rsid w:val="00257195"/>
    <w:rsid w:val="002578D8"/>
    <w:rsid w:val="002613A5"/>
    <w:rsid w:val="00264725"/>
    <w:rsid w:val="00264FEC"/>
    <w:rsid w:val="00267881"/>
    <w:rsid w:val="00270354"/>
    <w:rsid w:val="002723F2"/>
    <w:rsid w:val="00272F6E"/>
    <w:rsid w:val="00273821"/>
    <w:rsid w:val="00273FC1"/>
    <w:rsid w:val="00274E67"/>
    <w:rsid w:val="00275D12"/>
    <w:rsid w:val="00276CD2"/>
    <w:rsid w:val="00276D1E"/>
    <w:rsid w:val="00277A1E"/>
    <w:rsid w:val="00277FDC"/>
    <w:rsid w:val="0028062F"/>
    <w:rsid w:val="002808AD"/>
    <w:rsid w:val="00280FEC"/>
    <w:rsid w:val="00281142"/>
    <w:rsid w:val="00281EB0"/>
    <w:rsid w:val="002822BF"/>
    <w:rsid w:val="0028456D"/>
    <w:rsid w:val="00285749"/>
    <w:rsid w:val="00285AE4"/>
    <w:rsid w:val="0028675B"/>
    <w:rsid w:val="002928C7"/>
    <w:rsid w:val="00292EAA"/>
    <w:rsid w:val="002934AE"/>
    <w:rsid w:val="00293D64"/>
    <w:rsid w:val="00293D85"/>
    <w:rsid w:val="002940BD"/>
    <w:rsid w:val="002952E2"/>
    <w:rsid w:val="00295352"/>
    <w:rsid w:val="0029573B"/>
    <w:rsid w:val="002959FF"/>
    <w:rsid w:val="00295C05"/>
    <w:rsid w:val="00295D94"/>
    <w:rsid w:val="002962CA"/>
    <w:rsid w:val="002A027E"/>
    <w:rsid w:val="002A0A78"/>
    <w:rsid w:val="002A2511"/>
    <w:rsid w:val="002A261A"/>
    <w:rsid w:val="002A3934"/>
    <w:rsid w:val="002A622D"/>
    <w:rsid w:val="002A65D4"/>
    <w:rsid w:val="002A6FBE"/>
    <w:rsid w:val="002B1C9E"/>
    <w:rsid w:val="002B1E85"/>
    <w:rsid w:val="002B4A9F"/>
    <w:rsid w:val="002B565A"/>
    <w:rsid w:val="002B59FE"/>
    <w:rsid w:val="002B689A"/>
    <w:rsid w:val="002B7766"/>
    <w:rsid w:val="002B7E1A"/>
    <w:rsid w:val="002C0977"/>
    <w:rsid w:val="002C1647"/>
    <w:rsid w:val="002C19BD"/>
    <w:rsid w:val="002C24E5"/>
    <w:rsid w:val="002C2842"/>
    <w:rsid w:val="002C28CD"/>
    <w:rsid w:val="002C3352"/>
    <w:rsid w:val="002C3F9C"/>
    <w:rsid w:val="002C4BB7"/>
    <w:rsid w:val="002C5758"/>
    <w:rsid w:val="002C5BCD"/>
    <w:rsid w:val="002C63B6"/>
    <w:rsid w:val="002C7090"/>
    <w:rsid w:val="002C7216"/>
    <w:rsid w:val="002C73CF"/>
    <w:rsid w:val="002C7B02"/>
    <w:rsid w:val="002D00CD"/>
    <w:rsid w:val="002D1D19"/>
    <w:rsid w:val="002D2931"/>
    <w:rsid w:val="002D2BD6"/>
    <w:rsid w:val="002D32AD"/>
    <w:rsid w:val="002D3445"/>
    <w:rsid w:val="002D3F6E"/>
    <w:rsid w:val="002D4229"/>
    <w:rsid w:val="002D4826"/>
    <w:rsid w:val="002D4B06"/>
    <w:rsid w:val="002D4DCF"/>
    <w:rsid w:val="002D721E"/>
    <w:rsid w:val="002E068A"/>
    <w:rsid w:val="002E0E6D"/>
    <w:rsid w:val="002E16EB"/>
    <w:rsid w:val="002E198C"/>
    <w:rsid w:val="002E2184"/>
    <w:rsid w:val="002E2875"/>
    <w:rsid w:val="002E3EF6"/>
    <w:rsid w:val="002E4216"/>
    <w:rsid w:val="002E4C5F"/>
    <w:rsid w:val="002E5A45"/>
    <w:rsid w:val="002E5E1A"/>
    <w:rsid w:val="002E6C20"/>
    <w:rsid w:val="002E74B9"/>
    <w:rsid w:val="002F03BC"/>
    <w:rsid w:val="002F1E63"/>
    <w:rsid w:val="002F4309"/>
    <w:rsid w:val="002F4657"/>
    <w:rsid w:val="002F55B2"/>
    <w:rsid w:val="002F6463"/>
    <w:rsid w:val="002F6B54"/>
    <w:rsid w:val="002F7A88"/>
    <w:rsid w:val="003001D0"/>
    <w:rsid w:val="00302459"/>
    <w:rsid w:val="003028B2"/>
    <w:rsid w:val="00303323"/>
    <w:rsid w:val="00303421"/>
    <w:rsid w:val="00303DCF"/>
    <w:rsid w:val="003045A8"/>
    <w:rsid w:val="00304F3C"/>
    <w:rsid w:val="00305706"/>
    <w:rsid w:val="00305BD4"/>
    <w:rsid w:val="00305EE5"/>
    <w:rsid w:val="00306620"/>
    <w:rsid w:val="0030696B"/>
    <w:rsid w:val="003079D9"/>
    <w:rsid w:val="00310AAF"/>
    <w:rsid w:val="00310F20"/>
    <w:rsid w:val="0031179C"/>
    <w:rsid w:val="00312856"/>
    <w:rsid w:val="0031543D"/>
    <w:rsid w:val="00315F2F"/>
    <w:rsid w:val="00316D12"/>
    <w:rsid w:val="00316D4A"/>
    <w:rsid w:val="00317A40"/>
    <w:rsid w:val="00317EF0"/>
    <w:rsid w:val="003205DA"/>
    <w:rsid w:val="00320916"/>
    <w:rsid w:val="0032143F"/>
    <w:rsid w:val="003225A2"/>
    <w:rsid w:val="00322BF9"/>
    <w:rsid w:val="00324E7A"/>
    <w:rsid w:val="00325769"/>
    <w:rsid w:val="00325B85"/>
    <w:rsid w:val="00326166"/>
    <w:rsid w:val="00326BAA"/>
    <w:rsid w:val="00326C1A"/>
    <w:rsid w:val="00327C4D"/>
    <w:rsid w:val="00327C80"/>
    <w:rsid w:val="0033143D"/>
    <w:rsid w:val="00331B29"/>
    <w:rsid w:val="00331D74"/>
    <w:rsid w:val="00332B0C"/>
    <w:rsid w:val="00333B90"/>
    <w:rsid w:val="00334763"/>
    <w:rsid w:val="00334BBB"/>
    <w:rsid w:val="00336954"/>
    <w:rsid w:val="003371C6"/>
    <w:rsid w:val="003400B0"/>
    <w:rsid w:val="00340FC5"/>
    <w:rsid w:val="00341115"/>
    <w:rsid w:val="00342A3B"/>
    <w:rsid w:val="003436A3"/>
    <w:rsid w:val="003452B6"/>
    <w:rsid w:val="00345DFC"/>
    <w:rsid w:val="00347361"/>
    <w:rsid w:val="0035052F"/>
    <w:rsid w:val="00351711"/>
    <w:rsid w:val="00351B7B"/>
    <w:rsid w:val="00351BCD"/>
    <w:rsid w:val="00352A6B"/>
    <w:rsid w:val="0035378A"/>
    <w:rsid w:val="003538B8"/>
    <w:rsid w:val="00353A10"/>
    <w:rsid w:val="00354FD4"/>
    <w:rsid w:val="00355891"/>
    <w:rsid w:val="00355E3A"/>
    <w:rsid w:val="00355E72"/>
    <w:rsid w:val="00356063"/>
    <w:rsid w:val="003561A9"/>
    <w:rsid w:val="00357A1A"/>
    <w:rsid w:val="003601FD"/>
    <w:rsid w:val="00360667"/>
    <w:rsid w:val="003616A4"/>
    <w:rsid w:val="00361D36"/>
    <w:rsid w:val="003621A3"/>
    <w:rsid w:val="00362400"/>
    <w:rsid w:val="003643D7"/>
    <w:rsid w:val="00366CCB"/>
    <w:rsid w:val="00366FA1"/>
    <w:rsid w:val="00367757"/>
    <w:rsid w:val="0037004C"/>
    <w:rsid w:val="003703CB"/>
    <w:rsid w:val="00370839"/>
    <w:rsid w:val="0037119B"/>
    <w:rsid w:val="003716D6"/>
    <w:rsid w:val="00371EED"/>
    <w:rsid w:val="00372A7D"/>
    <w:rsid w:val="00373E10"/>
    <w:rsid w:val="0037427C"/>
    <w:rsid w:val="003760CC"/>
    <w:rsid w:val="00380EBB"/>
    <w:rsid w:val="003817B5"/>
    <w:rsid w:val="003819DC"/>
    <w:rsid w:val="00381C0D"/>
    <w:rsid w:val="00381F6C"/>
    <w:rsid w:val="00382B41"/>
    <w:rsid w:val="00384193"/>
    <w:rsid w:val="00384EED"/>
    <w:rsid w:val="003862C3"/>
    <w:rsid w:val="00387985"/>
    <w:rsid w:val="00390EDA"/>
    <w:rsid w:val="00390F43"/>
    <w:rsid w:val="003917E3"/>
    <w:rsid w:val="00391BE3"/>
    <w:rsid w:val="003923AD"/>
    <w:rsid w:val="00393AB1"/>
    <w:rsid w:val="00393C91"/>
    <w:rsid w:val="00393FA3"/>
    <w:rsid w:val="0039412B"/>
    <w:rsid w:val="00394CF5"/>
    <w:rsid w:val="0039604D"/>
    <w:rsid w:val="00396450"/>
    <w:rsid w:val="003A0E1A"/>
    <w:rsid w:val="003A2E9C"/>
    <w:rsid w:val="003A38B6"/>
    <w:rsid w:val="003A41E4"/>
    <w:rsid w:val="003A4FE1"/>
    <w:rsid w:val="003A557A"/>
    <w:rsid w:val="003A6C6C"/>
    <w:rsid w:val="003A6D6C"/>
    <w:rsid w:val="003A7807"/>
    <w:rsid w:val="003B3117"/>
    <w:rsid w:val="003B5800"/>
    <w:rsid w:val="003B7C7F"/>
    <w:rsid w:val="003C1312"/>
    <w:rsid w:val="003C2BDE"/>
    <w:rsid w:val="003C3310"/>
    <w:rsid w:val="003C42C3"/>
    <w:rsid w:val="003C4C53"/>
    <w:rsid w:val="003C5672"/>
    <w:rsid w:val="003C6D51"/>
    <w:rsid w:val="003C7216"/>
    <w:rsid w:val="003C770C"/>
    <w:rsid w:val="003D0F1F"/>
    <w:rsid w:val="003D17A2"/>
    <w:rsid w:val="003D1A37"/>
    <w:rsid w:val="003D4B4C"/>
    <w:rsid w:val="003D4CBF"/>
    <w:rsid w:val="003D5C21"/>
    <w:rsid w:val="003D5DCB"/>
    <w:rsid w:val="003D636A"/>
    <w:rsid w:val="003D6692"/>
    <w:rsid w:val="003D6F36"/>
    <w:rsid w:val="003E0E02"/>
    <w:rsid w:val="003E0E80"/>
    <w:rsid w:val="003E23C0"/>
    <w:rsid w:val="003E2447"/>
    <w:rsid w:val="003E36DB"/>
    <w:rsid w:val="003E3ABC"/>
    <w:rsid w:val="003E47BE"/>
    <w:rsid w:val="003E4A66"/>
    <w:rsid w:val="003E4F0B"/>
    <w:rsid w:val="003E576C"/>
    <w:rsid w:val="003E6759"/>
    <w:rsid w:val="003E69F6"/>
    <w:rsid w:val="003E6C2A"/>
    <w:rsid w:val="003E71D0"/>
    <w:rsid w:val="003E7F9C"/>
    <w:rsid w:val="003F1194"/>
    <w:rsid w:val="003F1A72"/>
    <w:rsid w:val="003F1DA4"/>
    <w:rsid w:val="003F21A6"/>
    <w:rsid w:val="003F2306"/>
    <w:rsid w:val="003F23D8"/>
    <w:rsid w:val="003F27A3"/>
    <w:rsid w:val="003F27D5"/>
    <w:rsid w:val="003F2910"/>
    <w:rsid w:val="003F2930"/>
    <w:rsid w:val="003F5304"/>
    <w:rsid w:val="003F5516"/>
    <w:rsid w:val="003F5774"/>
    <w:rsid w:val="003F6A59"/>
    <w:rsid w:val="003F6DF2"/>
    <w:rsid w:val="004013A4"/>
    <w:rsid w:val="00405C20"/>
    <w:rsid w:val="00406080"/>
    <w:rsid w:val="0040734E"/>
    <w:rsid w:val="00407AFD"/>
    <w:rsid w:val="00407F9F"/>
    <w:rsid w:val="004122AC"/>
    <w:rsid w:val="004128A8"/>
    <w:rsid w:val="004131D9"/>
    <w:rsid w:val="0041390E"/>
    <w:rsid w:val="00413B07"/>
    <w:rsid w:val="004140A3"/>
    <w:rsid w:val="00414BB3"/>
    <w:rsid w:val="00415963"/>
    <w:rsid w:val="0041669D"/>
    <w:rsid w:val="00416961"/>
    <w:rsid w:val="00416AC5"/>
    <w:rsid w:val="0041713C"/>
    <w:rsid w:val="00417E4B"/>
    <w:rsid w:val="004201F7"/>
    <w:rsid w:val="00421396"/>
    <w:rsid w:val="00421EAB"/>
    <w:rsid w:val="00422223"/>
    <w:rsid w:val="00424917"/>
    <w:rsid w:val="0042735E"/>
    <w:rsid w:val="004304DF"/>
    <w:rsid w:val="00431BDF"/>
    <w:rsid w:val="00433E63"/>
    <w:rsid w:val="00434BE2"/>
    <w:rsid w:val="00435C19"/>
    <w:rsid w:val="00435C42"/>
    <w:rsid w:val="00437000"/>
    <w:rsid w:val="004376DF"/>
    <w:rsid w:val="00437A99"/>
    <w:rsid w:val="00441012"/>
    <w:rsid w:val="00444204"/>
    <w:rsid w:val="00444983"/>
    <w:rsid w:val="00444E0B"/>
    <w:rsid w:val="00444F8C"/>
    <w:rsid w:val="004453C9"/>
    <w:rsid w:val="00445A1C"/>
    <w:rsid w:val="0044674B"/>
    <w:rsid w:val="00446771"/>
    <w:rsid w:val="00450294"/>
    <w:rsid w:val="0045070B"/>
    <w:rsid w:val="00453767"/>
    <w:rsid w:val="00453897"/>
    <w:rsid w:val="00454B84"/>
    <w:rsid w:val="004555BE"/>
    <w:rsid w:val="00455F90"/>
    <w:rsid w:val="004567A8"/>
    <w:rsid w:val="00456EF9"/>
    <w:rsid w:val="00456FB2"/>
    <w:rsid w:val="0046072B"/>
    <w:rsid w:val="004607BA"/>
    <w:rsid w:val="00460DFE"/>
    <w:rsid w:val="00463EDC"/>
    <w:rsid w:val="004667D7"/>
    <w:rsid w:val="00466B68"/>
    <w:rsid w:val="00467069"/>
    <w:rsid w:val="004678D4"/>
    <w:rsid w:val="0047121C"/>
    <w:rsid w:val="0047197D"/>
    <w:rsid w:val="00471C06"/>
    <w:rsid w:val="00471E6F"/>
    <w:rsid w:val="00472352"/>
    <w:rsid w:val="00472CD6"/>
    <w:rsid w:val="004736B9"/>
    <w:rsid w:val="00473B6E"/>
    <w:rsid w:val="0047550E"/>
    <w:rsid w:val="00475FA8"/>
    <w:rsid w:val="004761B3"/>
    <w:rsid w:val="00476F27"/>
    <w:rsid w:val="0047739E"/>
    <w:rsid w:val="00477910"/>
    <w:rsid w:val="004812A6"/>
    <w:rsid w:val="004822A4"/>
    <w:rsid w:val="00482E0A"/>
    <w:rsid w:val="004831BA"/>
    <w:rsid w:val="00483D3E"/>
    <w:rsid w:val="00483ED7"/>
    <w:rsid w:val="004861D6"/>
    <w:rsid w:val="004865D5"/>
    <w:rsid w:val="00486D5B"/>
    <w:rsid w:val="004905B3"/>
    <w:rsid w:val="004907EA"/>
    <w:rsid w:val="0049166A"/>
    <w:rsid w:val="00491C2A"/>
    <w:rsid w:val="00491F4A"/>
    <w:rsid w:val="00492263"/>
    <w:rsid w:val="00492450"/>
    <w:rsid w:val="00492966"/>
    <w:rsid w:val="004938DF"/>
    <w:rsid w:val="00493D19"/>
    <w:rsid w:val="00494A79"/>
    <w:rsid w:val="00494E96"/>
    <w:rsid w:val="00495A6C"/>
    <w:rsid w:val="00496A9B"/>
    <w:rsid w:val="004A057E"/>
    <w:rsid w:val="004A1824"/>
    <w:rsid w:val="004A2817"/>
    <w:rsid w:val="004A2EF8"/>
    <w:rsid w:val="004A35BF"/>
    <w:rsid w:val="004A3677"/>
    <w:rsid w:val="004A3771"/>
    <w:rsid w:val="004A3E04"/>
    <w:rsid w:val="004A49E9"/>
    <w:rsid w:val="004A58B2"/>
    <w:rsid w:val="004A59FC"/>
    <w:rsid w:val="004A66C7"/>
    <w:rsid w:val="004A6E92"/>
    <w:rsid w:val="004A715A"/>
    <w:rsid w:val="004A724B"/>
    <w:rsid w:val="004A7C06"/>
    <w:rsid w:val="004B3D21"/>
    <w:rsid w:val="004B4C38"/>
    <w:rsid w:val="004B5426"/>
    <w:rsid w:val="004B5622"/>
    <w:rsid w:val="004B73E3"/>
    <w:rsid w:val="004C08C2"/>
    <w:rsid w:val="004C13B5"/>
    <w:rsid w:val="004C4FA4"/>
    <w:rsid w:val="004C5480"/>
    <w:rsid w:val="004C5649"/>
    <w:rsid w:val="004C702B"/>
    <w:rsid w:val="004C7705"/>
    <w:rsid w:val="004D0597"/>
    <w:rsid w:val="004D1F98"/>
    <w:rsid w:val="004D221A"/>
    <w:rsid w:val="004D244F"/>
    <w:rsid w:val="004D38E6"/>
    <w:rsid w:val="004D4583"/>
    <w:rsid w:val="004D5606"/>
    <w:rsid w:val="004D6157"/>
    <w:rsid w:val="004D679B"/>
    <w:rsid w:val="004D763E"/>
    <w:rsid w:val="004E049C"/>
    <w:rsid w:val="004E118E"/>
    <w:rsid w:val="004E1D68"/>
    <w:rsid w:val="004E22D6"/>
    <w:rsid w:val="004E3011"/>
    <w:rsid w:val="004E30CE"/>
    <w:rsid w:val="004E33FC"/>
    <w:rsid w:val="004E3C52"/>
    <w:rsid w:val="004E5015"/>
    <w:rsid w:val="004E5D58"/>
    <w:rsid w:val="004E6920"/>
    <w:rsid w:val="004E6FFA"/>
    <w:rsid w:val="004E7EAF"/>
    <w:rsid w:val="004F00FE"/>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3C67"/>
    <w:rsid w:val="005044EC"/>
    <w:rsid w:val="00504E75"/>
    <w:rsid w:val="005058E9"/>
    <w:rsid w:val="00506CEC"/>
    <w:rsid w:val="00510F75"/>
    <w:rsid w:val="005125DD"/>
    <w:rsid w:val="00512908"/>
    <w:rsid w:val="00512BD3"/>
    <w:rsid w:val="0051371E"/>
    <w:rsid w:val="00514BA5"/>
    <w:rsid w:val="00514D26"/>
    <w:rsid w:val="00516344"/>
    <w:rsid w:val="0051671D"/>
    <w:rsid w:val="00516808"/>
    <w:rsid w:val="005178E5"/>
    <w:rsid w:val="00517BE8"/>
    <w:rsid w:val="005203B7"/>
    <w:rsid w:val="0052072E"/>
    <w:rsid w:val="005223F3"/>
    <w:rsid w:val="00522A48"/>
    <w:rsid w:val="00523857"/>
    <w:rsid w:val="00523B56"/>
    <w:rsid w:val="005242AC"/>
    <w:rsid w:val="00524686"/>
    <w:rsid w:val="005266F6"/>
    <w:rsid w:val="00526805"/>
    <w:rsid w:val="00526910"/>
    <w:rsid w:val="0052757D"/>
    <w:rsid w:val="0052770D"/>
    <w:rsid w:val="00527855"/>
    <w:rsid w:val="005304D0"/>
    <w:rsid w:val="00530D6B"/>
    <w:rsid w:val="00530F73"/>
    <w:rsid w:val="0053145E"/>
    <w:rsid w:val="00531613"/>
    <w:rsid w:val="00531843"/>
    <w:rsid w:val="0053195E"/>
    <w:rsid w:val="00531C66"/>
    <w:rsid w:val="00532535"/>
    <w:rsid w:val="005325DA"/>
    <w:rsid w:val="00532F2B"/>
    <w:rsid w:val="005330EE"/>
    <w:rsid w:val="00534E8B"/>
    <w:rsid w:val="005357B3"/>
    <w:rsid w:val="005365BE"/>
    <w:rsid w:val="00537BD1"/>
    <w:rsid w:val="0054059A"/>
    <w:rsid w:val="00541256"/>
    <w:rsid w:val="00542AC7"/>
    <w:rsid w:val="0054438E"/>
    <w:rsid w:val="00546EF4"/>
    <w:rsid w:val="0054785C"/>
    <w:rsid w:val="005501A1"/>
    <w:rsid w:val="00550DD0"/>
    <w:rsid w:val="00551346"/>
    <w:rsid w:val="00551628"/>
    <w:rsid w:val="00551C3E"/>
    <w:rsid w:val="00551DDD"/>
    <w:rsid w:val="00551F30"/>
    <w:rsid w:val="00552D60"/>
    <w:rsid w:val="005535FA"/>
    <w:rsid w:val="00553B83"/>
    <w:rsid w:val="005546C7"/>
    <w:rsid w:val="005548E3"/>
    <w:rsid w:val="00555282"/>
    <w:rsid w:val="005554DB"/>
    <w:rsid w:val="00556339"/>
    <w:rsid w:val="00557C6C"/>
    <w:rsid w:val="005602B5"/>
    <w:rsid w:val="005606F3"/>
    <w:rsid w:val="005609CE"/>
    <w:rsid w:val="005634D7"/>
    <w:rsid w:val="00563E4A"/>
    <w:rsid w:val="005646BF"/>
    <w:rsid w:val="005650FA"/>
    <w:rsid w:val="00566E95"/>
    <w:rsid w:val="0056791E"/>
    <w:rsid w:val="00567D14"/>
    <w:rsid w:val="00567EB3"/>
    <w:rsid w:val="00572763"/>
    <w:rsid w:val="00572797"/>
    <w:rsid w:val="005728A9"/>
    <w:rsid w:val="00572B6C"/>
    <w:rsid w:val="00572D3D"/>
    <w:rsid w:val="00572F50"/>
    <w:rsid w:val="00573C46"/>
    <w:rsid w:val="00573CE7"/>
    <w:rsid w:val="00573DBE"/>
    <w:rsid w:val="00573E45"/>
    <w:rsid w:val="0057426E"/>
    <w:rsid w:val="00575C14"/>
    <w:rsid w:val="00576B52"/>
    <w:rsid w:val="00577754"/>
    <w:rsid w:val="00577E0F"/>
    <w:rsid w:val="0058102B"/>
    <w:rsid w:val="005831DD"/>
    <w:rsid w:val="005835EB"/>
    <w:rsid w:val="00583D3F"/>
    <w:rsid w:val="0058472F"/>
    <w:rsid w:val="00584912"/>
    <w:rsid w:val="005865D8"/>
    <w:rsid w:val="00586DD7"/>
    <w:rsid w:val="00586F21"/>
    <w:rsid w:val="00587AFB"/>
    <w:rsid w:val="00592BDE"/>
    <w:rsid w:val="005932C6"/>
    <w:rsid w:val="005936AE"/>
    <w:rsid w:val="005936AF"/>
    <w:rsid w:val="005944E5"/>
    <w:rsid w:val="00595823"/>
    <w:rsid w:val="0059611C"/>
    <w:rsid w:val="005A27D7"/>
    <w:rsid w:val="005A2C0F"/>
    <w:rsid w:val="005A3E77"/>
    <w:rsid w:val="005A5317"/>
    <w:rsid w:val="005A5B67"/>
    <w:rsid w:val="005A6F63"/>
    <w:rsid w:val="005A77C6"/>
    <w:rsid w:val="005A7971"/>
    <w:rsid w:val="005B0621"/>
    <w:rsid w:val="005B142A"/>
    <w:rsid w:val="005B17D5"/>
    <w:rsid w:val="005B21D8"/>
    <w:rsid w:val="005B286F"/>
    <w:rsid w:val="005B288E"/>
    <w:rsid w:val="005B4205"/>
    <w:rsid w:val="005B5098"/>
    <w:rsid w:val="005B57AD"/>
    <w:rsid w:val="005B662F"/>
    <w:rsid w:val="005B79EA"/>
    <w:rsid w:val="005B7BFF"/>
    <w:rsid w:val="005C0B1C"/>
    <w:rsid w:val="005C25B7"/>
    <w:rsid w:val="005C36E5"/>
    <w:rsid w:val="005C3EA0"/>
    <w:rsid w:val="005C7656"/>
    <w:rsid w:val="005C7ADC"/>
    <w:rsid w:val="005D0520"/>
    <w:rsid w:val="005D1877"/>
    <w:rsid w:val="005D1DAC"/>
    <w:rsid w:val="005D26F0"/>
    <w:rsid w:val="005D2E91"/>
    <w:rsid w:val="005D38FB"/>
    <w:rsid w:val="005D3FF5"/>
    <w:rsid w:val="005D5A2E"/>
    <w:rsid w:val="005E0079"/>
    <w:rsid w:val="005E066C"/>
    <w:rsid w:val="005E2409"/>
    <w:rsid w:val="005E2C44"/>
    <w:rsid w:val="005E300B"/>
    <w:rsid w:val="005E3280"/>
    <w:rsid w:val="005E45B9"/>
    <w:rsid w:val="005E5A4E"/>
    <w:rsid w:val="005E64D8"/>
    <w:rsid w:val="005F0E08"/>
    <w:rsid w:val="005F1896"/>
    <w:rsid w:val="005F1E5C"/>
    <w:rsid w:val="005F48CD"/>
    <w:rsid w:val="005F573F"/>
    <w:rsid w:val="00600BB7"/>
    <w:rsid w:val="00600E5D"/>
    <w:rsid w:val="006012B9"/>
    <w:rsid w:val="00602547"/>
    <w:rsid w:val="006050F1"/>
    <w:rsid w:val="00606F7E"/>
    <w:rsid w:val="00607113"/>
    <w:rsid w:val="0060735B"/>
    <w:rsid w:val="0060743C"/>
    <w:rsid w:val="006079DE"/>
    <w:rsid w:val="00607F43"/>
    <w:rsid w:val="00610758"/>
    <w:rsid w:val="0061083C"/>
    <w:rsid w:val="0061138D"/>
    <w:rsid w:val="00611D7A"/>
    <w:rsid w:val="00612052"/>
    <w:rsid w:val="00613E08"/>
    <w:rsid w:val="00615149"/>
    <w:rsid w:val="00615C80"/>
    <w:rsid w:val="00615EEE"/>
    <w:rsid w:val="00620A40"/>
    <w:rsid w:val="00620B0F"/>
    <w:rsid w:val="00621D26"/>
    <w:rsid w:val="00622936"/>
    <w:rsid w:val="00623FA7"/>
    <w:rsid w:val="00625940"/>
    <w:rsid w:val="00625CEF"/>
    <w:rsid w:val="00627584"/>
    <w:rsid w:val="0062772E"/>
    <w:rsid w:val="00627890"/>
    <w:rsid w:val="00627D95"/>
    <w:rsid w:val="00630165"/>
    <w:rsid w:val="006302A6"/>
    <w:rsid w:val="00630D2E"/>
    <w:rsid w:val="00631181"/>
    <w:rsid w:val="006318BB"/>
    <w:rsid w:val="006331A6"/>
    <w:rsid w:val="0063381B"/>
    <w:rsid w:val="00634784"/>
    <w:rsid w:val="0063479F"/>
    <w:rsid w:val="00634C72"/>
    <w:rsid w:val="00635D14"/>
    <w:rsid w:val="00637793"/>
    <w:rsid w:val="006407A8"/>
    <w:rsid w:val="00641134"/>
    <w:rsid w:val="006418C7"/>
    <w:rsid w:val="006429F8"/>
    <w:rsid w:val="006438A5"/>
    <w:rsid w:val="006439F7"/>
    <w:rsid w:val="00643D70"/>
    <w:rsid w:val="00643FDE"/>
    <w:rsid w:val="0064476B"/>
    <w:rsid w:val="00646458"/>
    <w:rsid w:val="00647E1E"/>
    <w:rsid w:val="00650801"/>
    <w:rsid w:val="00652E41"/>
    <w:rsid w:val="00653D47"/>
    <w:rsid w:val="00654040"/>
    <w:rsid w:val="0065407D"/>
    <w:rsid w:val="00654A1C"/>
    <w:rsid w:val="00656298"/>
    <w:rsid w:val="00657704"/>
    <w:rsid w:val="0066041B"/>
    <w:rsid w:val="00661863"/>
    <w:rsid w:val="00661F1C"/>
    <w:rsid w:val="006631D6"/>
    <w:rsid w:val="006631D9"/>
    <w:rsid w:val="006645D7"/>
    <w:rsid w:val="00664C7E"/>
    <w:rsid w:val="0066605D"/>
    <w:rsid w:val="006660C6"/>
    <w:rsid w:val="00666395"/>
    <w:rsid w:val="00666DD8"/>
    <w:rsid w:val="006705F0"/>
    <w:rsid w:val="00670B5A"/>
    <w:rsid w:val="00670B7C"/>
    <w:rsid w:val="00670E91"/>
    <w:rsid w:val="0067123B"/>
    <w:rsid w:val="00671283"/>
    <w:rsid w:val="006726F6"/>
    <w:rsid w:val="0067361E"/>
    <w:rsid w:val="00673B4E"/>
    <w:rsid w:val="00673F38"/>
    <w:rsid w:val="0067451A"/>
    <w:rsid w:val="00674A87"/>
    <w:rsid w:val="006765FF"/>
    <w:rsid w:val="00681497"/>
    <w:rsid w:val="00683590"/>
    <w:rsid w:val="00683A98"/>
    <w:rsid w:val="0068422A"/>
    <w:rsid w:val="00684317"/>
    <w:rsid w:val="006853A9"/>
    <w:rsid w:val="00685676"/>
    <w:rsid w:val="00685CB5"/>
    <w:rsid w:val="00687219"/>
    <w:rsid w:val="0068764D"/>
    <w:rsid w:val="00687ED1"/>
    <w:rsid w:val="006906C2"/>
    <w:rsid w:val="00690D77"/>
    <w:rsid w:val="00693A52"/>
    <w:rsid w:val="00694F02"/>
    <w:rsid w:val="00696285"/>
    <w:rsid w:val="006A0DED"/>
    <w:rsid w:val="006A3B64"/>
    <w:rsid w:val="006A443D"/>
    <w:rsid w:val="006A4BC4"/>
    <w:rsid w:val="006A664F"/>
    <w:rsid w:val="006A6838"/>
    <w:rsid w:val="006A6843"/>
    <w:rsid w:val="006A6996"/>
    <w:rsid w:val="006A6C31"/>
    <w:rsid w:val="006A7D8F"/>
    <w:rsid w:val="006B007A"/>
    <w:rsid w:val="006B178C"/>
    <w:rsid w:val="006B1CA7"/>
    <w:rsid w:val="006B2F6F"/>
    <w:rsid w:val="006B4EF4"/>
    <w:rsid w:val="006B5246"/>
    <w:rsid w:val="006C09F2"/>
    <w:rsid w:val="006C0EE6"/>
    <w:rsid w:val="006C366D"/>
    <w:rsid w:val="006C3E60"/>
    <w:rsid w:val="006C59BB"/>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F0E"/>
    <w:rsid w:val="006F0F5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A35"/>
    <w:rsid w:val="00707064"/>
    <w:rsid w:val="00707D3A"/>
    <w:rsid w:val="0071066D"/>
    <w:rsid w:val="007125B7"/>
    <w:rsid w:val="00712AA2"/>
    <w:rsid w:val="00712F5A"/>
    <w:rsid w:val="007132D7"/>
    <w:rsid w:val="007136BA"/>
    <w:rsid w:val="00713EA5"/>
    <w:rsid w:val="007156C4"/>
    <w:rsid w:val="007174EE"/>
    <w:rsid w:val="00720498"/>
    <w:rsid w:val="00720AED"/>
    <w:rsid w:val="00720CE4"/>
    <w:rsid w:val="00721BB2"/>
    <w:rsid w:val="0072338B"/>
    <w:rsid w:val="007237E8"/>
    <w:rsid w:val="00726AB8"/>
    <w:rsid w:val="00726B79"/>
    <w:rsid w:val="00726B94"/>
    <w:rsid w:val="007277FE"/>
    <w:rsid w:val="007304DD"/>
    <w:rsid w:val="007310F2"/>
    <w:rsid w:val="007316DF"/>
    <w:rsid w:val="007320A6"/>
    <w:rsid w:val="00732E28"/>
    <w:rsid w:val="00733013"/>
    <w:rsid w:val="00733D85"/>
    <w:rsid w:val="007359D7"/>
    <w:rsid w:val="007378BA"/>
    <w:rsid w:val="00740166"/>
    <w:rsid w:val="0074377F"/>
    <w:rsid w:val="00744523"/>
    <w:rsid w:val="0074579D"/>
    <w:rsid w:val="007464A1"/>
    <w:rsid w:val="00746768"/>
    <w:rsid w:val="007468E1"/>
    <w:rsid w:val="00746DAC"/>
    <w:rsid w:val="007503B9"/>
    <w:rsid w:val="007506E8"/>
    <w:rsid w:val="00750CB2"/>
    <w:rsid w:val="0075136C"/>
    <w:rsid w:val="0075286F"/>
    <w:rsid w:val="00752B81"/>
    <w:rsid w:val="007538D1"/>
    <w:rsid w:val="00753A02"/>
    <w:rsid w:val="0075402D"/>
    <w:rsid w:val="00754097"/>
    <w:rsid w:val="0075508C"/>
    <w:rsid w:val="0076160B"/>
    <w:rsid w:val="00761AD4"/>
    <w:rsid w:val="00761B4E"/>
    <w:rsid w:val="00762CFC"/>
    <w:rsid w:val="00763E2F"/>
    <w:rsid w:val="007652AA"/>
    <w:rsid w:val="00765492"/>
    <w:rsid w:val="007659A7"/>
    <w:rsid w:val="00766154"/>
    <w:rsid w:val="007678AB"/>
    <w:rsid w:val="007678C0"/>
    <w:rsid w:val="007700E9"/>
    <w:rsid w:val="00770BFA"/>
    <w:rsid w:val="007711D0"/>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866"/>
    <w:rsid w:val="00783003"/>
    <w:rsid w:val="007831B3"/>
    <w:rsid w:val="00783551"/>
    <w:rsid w:val="0078572C"/>
    <w:rsid w:val="00785739"/>
    <w:rsid w:val="007900A2"/>
    <w:rsid w:val="007922F8"/>
    <w:rsid w:val="00792919"/>
    <w:rsid w:val="00792CD6"/>
    <w:rsid w:val="007931BA"/>
    <w:rsid w:val="00793961"/>
    <w:rsid w:val="0079442D"/>
    <w:rsid w:val="00794441"/>
    <w:rsid w:val="00795E88"/>
    <w:rsid w:val="00796155"/>
    <w:rsid w:val="00796522"/>
    <w:rsid w:val="007969C5"/>
    <w:rsid w:val="00797BD6"/>
    <w:rsid w:val="00797D98"/>
    <w:rsid w:val="007A1C1D"/>
    <w:rsid w:val="007A4999"/>
    <w:rsid w:val="007A4CD1"/>
    <w:rsid w:val="007A76A0"/>
    <w:rsid w:val="007B0392"/>
    <w:rsid w:val="007B093B"/>
    <w:rsid w:val="007B2673"/>
    <w:rsid w:val="007B2D26"/>
    <w:rsid w:val="007B446A"/>
    <w:rsid w:val="007B508F"/>
    <w:rsid w:val="007B512A"/>
    <w:rsid w:val="007B5967"/>
    <w:rsid w:val="007B6720"/>
    <w:rsid w:val="007B6732"/>
    <w:rsid w:val="007B744C"/>
    <w:rsid w:val="007B74F1"/>
    <w:rsid w:val="007C10EB"/>
    <w:rsid w:val="007C1493"/>
    <w:rsid w:val="007C1ABF"/>
    <w:rsid w:val="007C2370"/>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284"/>
    <w:rsid w:val="007E2488"/>
    <w:rsid w:val="007E26C6"/>
    <w:rsid w:val="007E3B8F"/>
    <w:rsid w:val="007E6913"/>
    <w:rsid w:val="007E6F16"/>
    <w:rsid w:val="007E7FB5"/>
    <w:rsid w:val="007E7FB6"/>
    <w:rsid w:val="007F0E6B"/>
    <w:rsid w:val="007F11E8"/>
    <w:rsid w:val="007F12FC"/>
    <w:rsid w:val="007F1803"/>
    <w:rsid w:val="007F2759"/>
    <w:rsid w:val="007F423E"/>
    <w:rsid w:val="007F4E74"/>
    <w:rsid w:val="007F749D"/>
    <w:rsid w:val="007F750E"/>
    <w:rsid w:val="007F7A8D"/>
    <w:rsid w:val="007F7ACC"/>
    <w:rsid w:val="00801805"/>
    <w:rsid w:val="00801B02"/>
    <w:rsid w:val="00804A7D"/>
    <w:rsid w:val="00807E69"/>
    <w:rsid w:val="00810F18"/>
    <w:rsid w:val="00811EB2"/>
    <w:rsid w:val="00812F30"/>
    <w:rsid w:val="00814156"/>
    <w:rsid w:val="0081698B"/>
    <w:rsid w:val="00817CF7"/>
    <w:rsid w:val="00817D25"/>
    <w:rsid w:val="00822F59"/>
    <w:rsid w:val="0082326C"/>
    <w:rsid w:val="008236A1"/>
    <w:rsid w:val="008247B4"/>
    <w:rsid w:val="00825DD0"/>
    <w:rsid w:val="00826975"/>
    <w:rsid w:val="00827178"/>
    <w:rsid w:val="00827A16"/>
    <w:rsid w:val="00827BE8"/>
    <w:rsid w:val="0083056C"/>
    <w:rsid w:val="008308C5"/>
    <w:rsid w:val="00830A11"/>
    <w:rsid w:val="00830B48"/>
    <w:rsid w:val="008316E1"/>
    <w:rsid w:val="0083245A"/>
    <w:rsid w:val="00832522"/>
    <w:rsid w:val="00832EE8"/>
    <w:rsid w:val="00833076"/>
    <w:rsid w:val="008341DD"/>
    <w:rsid w:val="00835204"/>
    <w:rsid w:val="0083568C"/>
    <w:rsid w:val="0083606D"/>
    <w:rsid w:val="00836974"/>
    <w:rsid w:val="00837CCB"/>
    <w:rsid w:val="00837EEB"/>
    <w:rsid w:val="008421D3"/>
    <w:rsid w:val="00842F5B"/>
    <w:rsid w:val="00843B67"/>
    <w:rsid w:val="0084422A"/>
    <w:rsid w:val="00846CB7"/>
    <w:rsid w:val="00847222"/>
    <w:rsid w:val="00847343"/>
    <w:rsid w:val="0085056E"/>
    <w:rsid w:val="00851F1E"/>
    <w:rsid w:val="008525BE"/>
    <w:rsid w:val="0085301F"/>
    <w:rsid w:val="008537FC"/>
    <w:rsid w:val="00855B68"/>
    <w:rsid w:val="0085631C"/>
    <w:rsid w:val="0085638E"/>
    <w:rsid w:val="0085641C"/>
    <w:rsid w:val="008606CB"/>
    <w:rsid w:val="00861239"/>
    <w:rsid w:val="008643E9"/>
    <w:rsid w:val="00865ACD"/>
    <w:rsid w:val="00865D8C"/>
    <w:rsid w:val="0086790E"/>
    <w:rsid w:val="00871927"/>
    <w:rsid w:val="00872665"/>
    <w:rsid w:val="00872C69"/>
    <w:rsid w:val="00873AA0"/>
    <w:rsid w:val="00874E26"/>
    <w:rsid w:val="00875727"/>
    <w:rsid w:val="008765D3"/>
    <w:rsid w:val="00876C61"/>
    <w:rsid w:val="008809A6"/>
    <w:rsid w:val="00880B5B"/>
    <w:rsid w:val="0088193D"/>
    <w:rsid w:val="00881BC8"/>
    <w:rsid w:val="008838A3"/>
    <w:rsid w:val="00884DB8"/>
    <w:rsid w:val="00884E52"/>
    <w:rsid w:val="008851E6"/>
    <w:rsid w:val="00885747"/>
    <w:rsid w:val="008860B9"/>
    <w:rsid w:val="0088677B"/>
    <w:rsid w:val="00890994"/>
    <w:rsid w:val="00890C7C"/>
    <w:rsid w:val="00890F8C"/>
    <w:rsid w:val="008922C2"/>
    <w:rsid w:val="00892701"/>
    <w:rsid w:val="008946B7"/>
    <w:rsid w:val="00894ACC"/>
    <w:rsid w:val="00897872"/>
    <w:rsid w:val="008A0411"/>
    <w:rsid w:val="008A07B6"/>
    <w:rsid w:val="008A1674"/>
    <w:rsid w:val="008A1CC0"/>
    <w:rsid w:val="008A4B74"/>
    <w:rsid w:val="008A58C6"/>
    <w:rsid w:val="008A5EF1"/>
    <w:rsid w:val="008A60C1"/>
    <w:rsid w:val="008A6681"/>
    <w:rsid w:val="008A6A6E"/>
    <w:rsid w:val="008A6E23"/>
    <w:rsid w:val="008A701C"/>
    <w:rsid w:val="008A7C51"/>
    <w:rsid w:val="008B03C4"/>
    <w:rsid w:val="008B1A4E"/>
    <w:rsid w:val="008B2872"/>
    <w:rsid w:val="008B291E"/>
    <w:rsid w:val="008B751B"/>
    <w:rsid w:val="008C0375"/>
    <w:rsid w:val="008C0559"/>
    <w:rsid w:val="008C0CFF"/>
    <w:rsid w:val="008C1293"/>
    <w:rsid w:val="008C1E98"/>
    <w:rsid w:val="008C2871"/>
    <w:rsid w:val="008C320D"/>
    <w:rsid w:val="008C4075"/>
    <w:rsid w:val="008C53F3"/>
    <w:rsid w:val="008C706F"/>
    <w:rsid w:val="008C7645"/>
    <w:rsid w:val="008C789A"/>
    <w:rsid w:val="008C7D0D"/>
    <w:rsid w:val="008D0305"/>
    <w:rsid w:val="008D0901"/>
    <w:rsid w:val="008D1335"/>
    <w:rsid w:val="008D1CC6"/>
    <w:rsid w:val="008D2C81"/>
    <w:rsid w:val="008D30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702C"/>
    <w:rsid w:val="0090710A"/>
    <w:rsid w:val="00910004"/>
    <w:rsid w:val="009118A8"/>
    <w:rsid w:val="00916611"/>
    <w:rsid w:val="009173E2"/>
    <w:rsid w:val="0091792E"/>
    <w:rsid w:val="00920974"/>
    <w:rsid w:val="009222D0"/>
    <w:rsid w:val="00922665"/>
    <w:rsid w:val="00922D7C"/>
    <w:rsid w:val="009239BB"/>
    <w:rsid w:val="009247FA"/>
    <w:rsid w:val="00924B93"/>
    <w:rsid w:val="0092516E"/>
    <w:rsid w:val="00925717"/>
    <w:rsid w:val="00926114"/>
    <w:rsid w:val="00926F15"/>
    <w:rsid w:val="00927857"/>
    <w:rsid w:val="00931E63"/>
    <w:rsid w:val="00932114"/>
    <w:rsid w:val="00932A6F"/>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6DB3"/>
    <w:rsid w:val="00950BB4"/>
    <w:rsid w:val="00951CDA"/>
    <w:rsid w:val="00952D07"/>
    <w:rsid w:val="00952DFC"/>
    <w:rsid w:val="009532B9"/>
    <w:rsid w:val="0095464A"/>
    <w:rsid w:val="00954A16"/>
    <w:rsid w:val="00955911"/>
    <w:rsid w:val="00955C83"/>
    <w:rsid w:val="00955CCF"/>
    <w:rsid w:val="00955EC7"/>
    <w:rsid w:val="009568A6"/>
    <w:rsid w:val="00956F3A"/>
    <w:rsid w:val="009612A1"/>
    <w:rsid w:val="00964DEA"/>
    <w:rsid w:val="0096613F"/>
    <w:rsid w:val="00966747"/>
    <w:rsid w:val="00966C39"/>
    <w:rsid w:val="00966E9C"/>
    <w:rsid w:val="00967109"/>
    <w:rsid w:val="00967370"/>
    <w:rsid w:val="00967BBC"/>
    <w:rsid w:val="00970CE1"/>
    <w:rsid w:val="00971FBB"/>
    <w:rsid w:val="0097287E"/>
    <w:rsid w:val="00972A32"/>
    <w:rsid w:val="009730B0"/>
    <w:rsid w:val="00974045"/>
    <w:rsid w:val="0097454C"/>
    <w:rsid w:val="00974677"/>
    <w:rsid w:val="00974794"/>
    <w:rsid w:val="009749F3"/>
    <w:rsid w:val="00974FA3"/>
    <w:rsid w:val="00975E6F"/>
    <w:rsid w:val="00980067"/>
    <w:rsid w:val="00981B7A"/>
    <w:rsid w:val="009825D4"/>
    <w:rsid w:val="00982B90"/>
    <w:rsid w:val="00983665"/>
    <w:rsid w:val="00983D2E"/>
    <w:rsid w:val="00985894"/>
    <w:rsid w:val="00986695"/>
    <w:rsid w:val="00987F4F"/>
    <w:rsid w:val="009902A4"/>
    <w:rsid w:val="00990A84"/>
    <w:rsid w:val="00991380"/>
    <w:rsid w:val="00992E32"/>
    <w:rsid w:val="00992F7D"/>
    <w:rsid w:val="009930E6"/>
    <w:rsid w:val="009935B7"/>
    <w:rsid w:val="0099570D"/>
    <w:rsid w:val="00997584"/>
    <w:rsid w:val="00997F4A"/>
    <w:rsid w:val="009A1557"/>
    <w:rsid w:val="009A184B"/>
    <w:rsid w:val="009A1B18"/>
    <w:rsid w:val="009A1CFA"/>
    <w:rsid w:val="009A265A"/>
    <w:rsid w:val="009A2C02"/>
    <w:rsid w:val="009A5309"/>
    <w:rsid w:val="009A5C52"/>
    <w:rsid w:val="009A5CEE"/>
    <w:rsid w:val="009A676C"/>
    <w:rsid w:val="009A6D0B"/>
    <w:rsid w:val="009A722D"/>
    <w:rsid w:val="009A7356"/>
    <w:rsid w:val="009B0E5F"/>
    <w:rsid w:val="009B2BFE"/>
    <w:rsid w:val="009B3419"/>
    <w:rsid w:val="009B350B"/>
    <w:rsid w:val="009B3D69"/>
    <w:rsid w:val="009B5128"/>
    <w:rsid w:val="009B6FA1"/>
    <w:rsid w:val="009C2D81"/>
    <w:rsid w:val="009C3424"/>
    <w:rsid w:val="009C387A"/>
    <w:rsid w:val="009C3C1E"/>
    <w:rsid w:val="009C3F6D"/>
    <w:rsid w:val="009C4FD9"/>
    <w:rsid w:val="009C5FA0"/>
    <w:rsid w:val="009C6331"/>
    <w:rsid w:val="009D0574"/>
    <w:rsid w:val="009D119A"/>
    <w:rsid w:val="009D3199"/>
    <w:rsid w:val="009D4386"/>
    <w:rsid w:val="009D63F9"/>
    <w:rsid w:val="009D69DE"/>
    <w:rsid w:val="009D7893"/>
    <w:rsid w:val="009E0D45"/>
    <w:rsid w:val="009E15D3"/>
    <w:rsid w:val="009E1821"/>
    <w:rsid w:val="009E199D"/>
    <w:rsid w:val="009E27AB"/>
    <w:rsid w:val="009E2A13"/>
    <w:rsid w:val="009E40F2"/>
    <w:rsid w:val="009E4CC0"/>
    <w:rsid w:val="009E5207"/>
    <w:rsid w:val="009E6BC6"/>
    <w:rsid w:val="009E6DC2"/>
    <w:rsid w:val="009E7377"/>
    <w:rsid w:val="009E79AF"/>
    <w:rsid w:val="009F458D"/>
    <w:rsid w:val="009F5C3D"/>
    <w:rsid w:val="009F6450"/>
    <w:rsid w:val="009F64E2"/>
    <w:rsid w:val="00A007DD"/>
    <w:rsid w:val="00A0193D"/>
    <w:rsid w:val="00A01D03"/>
    <w:rsid w:val="00A03496"/>
    <w:rsid w:val="00A04090"/>
    <w:rsid w:val="00A0622B"/>
    <w:rsid w:val="00A06BFC"/>
    <w:rsid w:val="00A07ACA"/>
    <w:rsid w:val="00A10593"/>
    <w:rsid w:val="00A10749"/>
    <w:rsid w:val="00A10D9C"/>
    <w:rsid w:val="00A11DA6"/>
    <w:rsid w:val="00A12C33"/>
    <w:rsid w:val="00A142CE"/>
    <w:rsid w:val="00A1511C"/>
    <w:rsid w:val="00A16333"/>
    <w:rsid w:val="00A16A4C"/>
    <w:rsid w:val="00A20DB9"/>
    <w:rsid w:val="00A21B43"/>
    <w:rsid w:val="00A21FB9"/>
    <w:rsid w:val="00A22E52"/>
    <w:rsid w:val="00A243EE"/>
    <w:rsid w:val="00A25102"/>
    <w:rsid w:val="00A26487"/>
    <w:rsid w:val="00A2699F"/>
    <w:rsid w:val="00A26A1E"/>
    <w:rsid w:val="00A26DE2"/>
    <w:rsid w:val="00A2785C"/>
    <w:rsid w:val="00A30656"/>
    <w:rsid w:val="00A3088A"/>
    <w:rsid w:val="00A3180A"/>
    <w:rsid w:val="00A318A1"/>
    <w:rsid w:val="00A31AC6"/>
    <w:rsid w:val="00A32DC4"/>
    <w:rsid w:val="00A33D68"/>
    <w:rsid w:val="00A34915"/>
    <w:rsid w:val="00A36038"/>
    <w:rsid w:val="00A36EF0"/>
    <w:rsid w:val="00A376FA"/>
    <w:rsid w:val="00A402CF"/>
    <w:rsid w:val="00A40FC0"/>
    <w:rsid w:val="00A413AC"/>
    <w:rsid w:val="00A42CF5"/>
    <w:rsid w:val="00A4419F"/>
    <w:rsid w:val="00A4422C"/>
    <w:rsid w:val="00A44325"/>
    <w:rsid w:val="00A44685"/>
    <w:rsid w:val="00A45996"/>
    <w:rsid w:val="00A46333"/>
    <w:rsid w:val="00A46782"/>
    <w:rsid w:val="00A46784"/>
    <w:rsid w:val="00A47E70"/>
    <w:rsid w:val="00A507A1"/>
    <w:rsid w:val="00A544DE"/>
    <w:rsid w:val="00A55128"/>
    <w:rsid w:val="00A55835"/>
    <w:rsid w:val="00A55B57"/>
    <w:rsid w:val="00A56B85"/>
    <w:rsid w:val="00A570EF"/>
    <w:rsid w:val="00A61D78"/>
    <w:rsid w:val="00A62B37"/>
    <w:rsid w:val="00A62FA4"/>
    <w:rsid w:val="00A632EB"/>
    <w:rsid w:val="00A638C7"/>
    <w:rsid w:val="00A63C72"/>
    <w:rsid w:val="00A64F6B"/>
    <w:rsid w:val="00A65C49"/>
    <w:rsid w:val="00A671CE"/>
    <w:rsid w:val="00A674AD"/>
    <w:rsid w:val="00A677DD"/>
    <w:rsid w:val="00A704F2"/>
    <w:rsid w:val="00A71FE2"/>
    <w:rsid w:val="00A7250A"/>
    <w:rsid w:val="00A725DB"/>
    <w:rsid w:val="00A72DE1"/>
    <w:rsid w:val="00A730E8"/>
    <w:rsid w:val="00A73BFE"/>
    <w:rsid w:val="00A740DE"/>
    <w:rsid w:val="00A7613D"/>
    <w:rsid w:val="00A766B8"/>
    <w:rsid w:val="00A76980"/>
    <w:rsid w:val="00A77031"/>
    <w:rsid w:val="00A81C95"/>
    <w:rsid w:val="00A8205B"/>
    <w:rsid w:val="00A8255B"/>
    <w:rsid w:val="00A82733"/>
    <w:rsid w:val="00A83254"/>
    <w:rsid w:val="00A83501"/>
    <w:rsid w:val="00A83A38"/>
    <w:rsid w:val="00A83E7D"/>
    <w:rsid w:val="00A83ED4"/>
    <w:rsid w:val="00A863EE"/>
    <w:rsid w:val="00A879FD"/>
    <w:rsid w:val="00A928E5"/>
    <w:rsid w:val="00A92C60"/>
    <w:rsid w:val="00A934D0"/>
    <w:rsid w:val="00A94392"/>
    <w:rsid w:val="00A94FB7"/>
    <w:rsid w:val="00A95754"/>
    <w:rsid w:val="00A9721B"/>
    <w:rsid w:val="00AA3A7F"/>
    <w:rsid w:val="00AA4BF3"/>
    <w:rsid w:val="00AA4C5E"/>
    <w:rsid w:val="00AA73DA"/>
    <w:rsid w:val="00AA7829"/>
    <w:rsid w:val="00AA7DFA"/>
    <w:rsid w:val="00AB057B"/>
    <w:rsid w:val="00AB2179"/>
    <w:rsid w:val="00AB22D3"/>
    <w:rsid w:val="00AB3629"/>
    <w:rsid w:val="00AB37CE"/>
    <w:rsid w:val="00AB4399"/>
    <w:rsid w:val="00AB4891"/>
    <w:rsid w:val="00AB502E"/>
    <w:rsid w:val="00AB62D5"/>
    <w:rsid w:val="00AC1022"/>
    <w:rsid w:val="00AC2B26"/>
    <w:rsid w:val="00AC3187"/>
    <w:rsid w:val="00AC32AC"/>
    <w:rsid w:val="00AC336E"/>
    <w:rsid w:val="00AC4067"/>
    <w:rsid w:val="00AC4717"/>
    <w:rsid w:val="00AC5269"/>
    <w:rsid w:val="00AC5517"/>
    <w:rsid w:val="00AC5920"/>
    <w:rsid w:val="00AC6137"/>
    <w:rsid w:val="00AC6156"/>
    <w:rsid w:val="00AC6556"/>
    <w:rsid w:val="00AD0483"/>
    <w:rsid w:val="00AD0624"/>
    <w:rsid w:val="00AD1841"/>
    <w:rsid w:val="00AD3B6A"/>
    <w:rsid w:val="00AD482F"/>
    <w:rsid w:val="00AD530D"/>
    <w:rsid w:val="00AE0052"/>
    <w:rsid w:val="00AE1F80"/>
    <w:rsid w:val="00AE20D4"/>
    <w:rsid w:val="00AE2CC3"/>
    <w:rsid w:val="00AE2DDF"/>
    <w:rsid w:val="00AE30CF"/>
    <w:rsid w:val="00AE4202"/>
    <w:rsid w:val="00AE478D"/>
    <w:rsid w:val="00AE5525"/>
    <w:rsid w:val="00AE5600"/>
    <w:rsid w:val="00AE6F49"/>
    <w:rsid w:val="00AE7EA7"/>
    <w:rsid w:val="00AF0536"/>
    <w:rsid w:val="00AF07E1"/>
    <w:rsid w:val="00AF1890"/>
    <w:rsid w:val="00AF2BE1"/>
    <w:rsid w:val="00AF3473"/>
    <w:rsid w:val="00AF45CD"/>
    <w:rsid w:val="00AF4A07"/>
    <w:rsid w:val="00AF4E18"/>
    <w:rsid w:val="00AF7515"/>
    <w:rsid w:val="00B00341"/>
    <w:rsid w:val="00B010E3"/>
    <w:rsid w:val="00B02DCF"/>
    <w:rsid w:val="00B039EC"/>
    <w:rsid w:val="00B03B58"/>
    <w:rsid w:val="00B05534"/>
    <w:rsid w:val="00B075E1"/>
    <w:rsid w:val="00B07641"/>
    <w:rsid w:val="00B07ABB"/>
    <w:rsid w:val="00B07FFB"/>
    <w:rsid w:val="00B12191"/>
    <w:rsid w:val="00B12D57"/>
    <w:rsid w:val="00B13226"/>
    <w:rsid w:val="00B134CB"/>
    <w:rsid w:val="00B13CBD"/>
    <w:rsid w:val="00B140DB"/>
    <w:rsid w:val="00B15481"/>
    <w:rsid w:val="00B15ABB"/>
    <w:rsid w:val="00B15B9E"/>
    <w:rsid w:val="00B16A7A"/>
    <w:rsid w:val="00B16FD7"/>
    <w:rsid w:val="00B174FB"/>
    <w:rsid w:val="00B178FE"/>
    <w:rsid w:val="00B17FD1"/>
    <w:rsid w:val="00B21279"/>
    <w:rsid w:val="00B212B3"/>
    <w:rsid w:val="00B21BC0"/>
    <w:rsid w:val="00B21E5B"/>
    <w:rsid w:val="00B2333A"/>
    <w:rsid w:val="00B235F4"/>
    <w:rsid w:val="00B23C6C"/>
    <w:rsid w:val="00B24DAC"/>
    <w:rsid w:val="00B26195"/>
    <w:rsid w:val="00B27A5D"/>
    <w:rsid w:val="00B27C79"/>
    <w:rsid w:val="00B27F94"/>
    <w:rsid w:val="00B3031E"/>
    <w:rsid w:val="00B30D09"/>
    <w:rsid w:val="00B30E41"/>
    <w:rsid w:val="00B318D7"/>
    <w:rsid w:val="00B31A56"/>
    <w:rsid w:val="00B31CFE"/>
    <w:rsid w:val="00B31E2B"/>
    <w:rsid w:val="00B31ED2"/>
    <w:rsid w:val="00B3360C"/>
    <w:rsid w:val="00B347E8"/>
    <w:rsid w:val="00B34A43"/>
    <w:rsid w:val="00B34FB1"/>
    <w:rsid w:val="00B35900"/>
    <w:rsid w:val="00B35CC0"/>
    <w:rsid w:val="00B41217"/>
    <w:rsid w:val="00B42D10"/>
    <w:rsid w:val="00B44656"/>
    <w:rsid w:val="00B44DA3"/>
    <w:rsid w:val="00B45A16"/>
    <w:rsid w:val="00B479E7"/>
    <w:rsid w:val="00B47C0A"/>
    <w:rsid w:val="00B50132"/>
    <w:rsid w:val="00B50621"/>
    <w:rsid w:val="00B50707"/>
    <w:rsid w:val="00B52B4D"/>
    <w:rsid w:val="00B52D23"/>
    <w:rsid w:val="00B53817"/>
    <w:rsid w:val="00B53942"/>
    <w:rsid w:val="00B55129"/>
    <w:rsid w:val="00B557B2"/>
    <w:rsid w:val="00B55E48"/>
    <w:rsid w:val="00B56ECF"/>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EEF"/>
    <w:rsid w:val="00B73C36"/>
    <w:rsid w:val="00B7529A"/>
    <w:rsid w:val="00B75A4C"/>
    <w:rsid w:val="00B7682D"/>
    <w:rsid w:val="00B76856"/>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6D4"/>
    <w:rsid w:val="00B91D1C"/>
    <w:rsid w:val="00B93D8B"/>
    <w:rsid w:val="00B94FFC"/>
    <w:rsid w:val="00B9532A"/>
    <w:rsid w:val="00B962C4"/>
    <w:rsid w:val="00B97C5D"/>
    <w:rsid w:val="00BA030D"/>
    <w:rsid w:val="00BA06E3"/>
    <w:rsid w:val="00BA0C8C"/>
    <w:rsid w:val="00BA109A"/>
    <w:rsid w:val="00BA1642"/>
    <w:rsid w:val="00BA28CF"/>
    <w:rsid w:val="00BA331C"/>
    <w:rsid w:val="00BA3349"/>
    <w:rsid w:val="00BA3364"/>
    <w:rsid w:val="00BA350E"/>
    <w:rsid w:val="00BA3CA4"/>
    <w:rsid w:val="00BA4A56"/>
    <w:rsid w:val="00BA4FB5"/>
    <w:rsid w:val="00BA6D64"/>
    <w:rsid w:val="00BA723B"/>
    <w:rsid w:val="00BA73FF"/>
    <w:rsid w:val="00BB03C5"/>
    <w:rsid w:val="00BB066A"/>
    <w:rsid w:val="00BB399B"/>
    <w:rsid w:val="00BB4CBA"/>
    <w:rsid w:val="00BB5613"/>
    <w:rsid w:val="00BB6430"/>
    <w:rsid w:val="00BB6A53"/>
    <w:rsid w:val="00BB6B31"/>
    <w:rsid w:val="00BC0A58"/>
    <w:rsid w:val="00BC15A4"/>
    <w:rsid w:val="00BC35B5"/>
    <w:rsid w:val="00BC39FF"/>
    <w:rsid w:val="00BC3F97"/>
    <w:rsid w:val="00BC4269"/>
    <w:rsid w:val="00BC5852"/>
    <w:rsid w:val="00BC5AC5"/>
    <w:rsid w:val="00BC6948"/>
    <w:rsid w:val="00BC6C4E"/>
    <w:rsid w:val="00BC7455"/>
    <w:rsid w:val="00BC7F75"/>
    <w:rsid w:val="00BD0E0B"/>
    <w:rsid w:val="00BD279D"/>
    <w:rsid w:val="00BD36FB"/>
    <w:rsid w:val="00BD3D97"/>
    <w:rsid w:val="00BD5AE8"/>
    <w:rsid w:val="00BD5D47"/>
    <w:rsid w:val="00BD5E3C"/>
    <w:rsid w:val="00BD64F8"/>
    <w:rsid w:val="00BE0FD3"/>
    <w:rsid w:val="00BE1993"/>
    <w:rsid w:val="00BE2DAB"/>
    <w:rsid w:val="00BE3BE3"/>
    <w:rsid w:val="00BE4185"/>
    <w:rsid w:val="00BE50CD"/>
    <w:rsid w:val="00BE52BB"/>
    <w:rsid w:val="00BE5E26"/>
    <w:rsid w:val="00BE62F2"/>
    <w:rsid w:val="00BE698C"/>
    <w:rsid w:val="00BE77A9"/>
    <w:rsid w:val="00BE789D"/>
    <w:rsid w:val="00BE7DF6"/>
    <w:rsid w:val="00BF1129"/>
    <w:rsid w:val="00BF21C3"/>
    <w:rsid w:val="00BF2782"/>
    <w:rsid w:val="00BF27E1"/>
    <w:rsid w:val="00BF3830"/>
    <w:rsid w:val="00BF394D"/>
    <w:rsid w:val="00BF3A83"/>
    <w:rsid w:val="00BF6172"/>
    <w:rsid w:val="00BF639F"/>
    <w:rsid w:val="00C0058C"/>
    <w:rsid w:val="00C04139"/>
    <w:rsid w:val="00C042AF"/>
    <w:rsid w:val="00C06126"/>
    <w:rsid w:val="00C06C41"/>
    <w:rsid w:val="00C06DDB"/>
    <w:rsid w:val="00C075D7"/>
    <w:rsid w:val="00C11121"/>
    <w:rsid w:val="00C11712"/>
    <w:rsid w:val="00C118AF"/>
    <w:rsid w:val="00C133E3"/>
    <w:rsid w:val="00C138D6"/>
    <w:rsid w:val="00C1424A"/>
    <w:rsid w:val="00C168C6"/>
    <w:rsid w:val="00C16A56"/>
    <w:rsid w:val="00C17D9F"/>
    <w:rsid w:val="00C20182"/>
    <w:rsid w:val="00C20F4E"/>
    <w:rsid w:val="00C21F01"/>
    <w:rsid w:val="00C2412B"/>
    <w:rsid w:val="00C2448E"/>
    <w:rsid w:val="00C24E1D"/>
    <w:rsid w:val="00C251F1"/>
    <w:rsid w:val="00C30F44"/>
    <w:rsid w:val="00C322F9"/>
    <w:rsid w:val="00C3256F"/>
    <w:rsid w:val="00C33600"/>
    <w:rsid w:val="00C344DF"/>
    <w:rsid w:val="00C355F0"/>
    <w:rsid w:val="00C356AB"/>
    <w:rsid w:val="00C367B1"/>
    <w:rsid w:val="00C37A62"/>
    <w:rsid w:val="00C402BB"/>
    <w:rsid w:val="00C41930"/>
    <w:rsid w:val="00C42D5A"/>
    <w:rsid w:val="00C42D6F"/>
    <w:rsid w:val="00C4539D"/>
    <w:rsid w:val="00C45879"/>
    <w:rsid w:val="00C458AC"/>
    <w:rsid w:val="00C459BE"/>
    <w:rsid w:val="00C460F5"/>
    <w:rsid w:val="00C463D3"/>
    <w:rsid w:val="00C4727C"/>
    <w:rsid w:val="00C4791F"/>
    <w:rsid w:val="00C47F2E"/>
    <w:rsid w:val="00C52735"/>
    <w:rsid w:val="00C52CA4"/>
    <w:rsid w:val="00C5442E"/>
    <w:rsid w:val="00C54BEB"/>
    <w:rsid w:val="00C5571D"/>
    <w:rsid w:val="00C55D04"/>
    <w:rsid w:val="00C56631"/>
    <w:rsid w:val="00C57878"/>
    <w:rsid w:val="00C60199"/>
    <w:rsid w:val="00C604D9"/>
    <w:rsid w:val="00C6096D"/>
    <w:rsid w:val="00C613E6"/>
    <w:rsid w:val="00C61C41"/>
    <w:rsid w:val="00C6290F"/>
    <w:rsid w:val="00C6350A"/>
    <w:rsid w:val="00C63735"/>
    <w:rsid w:val="00C63C1A"/>
    <w:rsid w:val="00C64816"/>
    <w:rsid w:val="00C65B56"/>
    <w:rsid w:val="00C66174"/>
    <w:rsid w:val="00C66422"/>
    <w:rsid w:val="00C673DC"/>
    <w:rsid w:val="00C67B92"/>
    <w:rsid w:val="00C716CA"/>
    <w:rsid w:val="00C71E2F"/>
    <w:rsid w:val="00C73295"/>
    <w:rsid w:val="00C73C42"/>
    <w:rsid w:val="00C74835"/>
    <w:rsid w:val="00C7493C"/>
    <w:rsid w:val="00C774D3"/>
    <w:rsid w:val="00C80227"/>
    <w:rsid w:val="00C8027C"/>
    <w:rsid w:val="00C806E9"/>
    <w:rsid w:val="00C809B9"/>
    <w:rsid w:val="00C817F7"/>
    <w:rsid w:val="00C83013"/>
    <w:rsid w:val="00C842DF"/>
    <w:rsid w:val="00C84DC4"/>
    <w:rsid w:val="00C84E9C"/>
    <w:rsid w:val="00C854A8"/>
    <w:rsid w:val="00C85755"/>
    <w:rsid w:val="00C85D50"/>
    <w:rsid w:val="00C860CA"/>
    <w:rsid w:val="00C86957"/>
    <w:rsid w:val="00C9170E"/>
    <w:rsid w:val="00C917CF"/>
    <w:rsid w:val="00C91899"/>
    <w:rsid w:val="00C92086"/>
    <w:rsid w:val="00C92420"/>
    <w:rsid w:val="00C93080"/>
    <w:rsid w:val="00C950C5"/>
    <w:rsid w:val="00C95985"/>
    <w:rsid w:val="00C95DEA"/>
    <w:rsid w:val="00C95E7A"/>
    <w:rsid w:val="00CA0682"/>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1E14"/>
    <w:rsid w:val="00CB33D7"/>
    <w:rsid w:val="00CB3714"/>
    <w:rsid w:val="00CB4DE2"/>
    <w:rsid w:val="00CB5C55"/>
    <w:rsid w:val="00CC004A"/>
    <w:rsid w:val="00CC1845"/>
    <w:rsid w:val="00CC1B29"/>
    <w:rsid w:val="00CC227E"/>
    <w:rsid w:val="00CC475F"/>
    <w:rsid w:val="00CC498E"/>
    <w:rsid w:val="00CC6082"/>
    <w:rsid w:val="00CC6288"/>
    <w:rsid w:val="00CC6378"/>
    <w:rsid w:val="00CC6C6E"/>
    <w:rsid w:val="00CC701B"/>
    <w:rsid w:val="00CC76E6"/>
    <w:rsid w:val="00CC7FD1"/>
    <w:rsid w:val="00CC7FFB"/>
    <w:rsid w:val="00CD01E6"/>
    <w:rsid w:val="00CD05C8"/>
    <w:rsid w:val="00CD06F2"/>
    <w:rsid w:val="00CD1A92"/>
    <w:rsid w:val="00CD1F55"/>
    <w:rsid w:val="00CD2511"/>
    <w:rsid w:val="00CD5862"/>
    <w:rsid w:val="00CD69CD"/>
    <w:rsid w:val="00CD6ED2"/>
    <w:rsid w:val="00CD73EF"/>
    <w:rsid w:val="00CE0A18"/>
    <w:rsid w:val="00CE1A22"/>
    <w:rsid w:val="00CE1F32"/>
    <w:rsid w:val="00CE2781"/>
    <w:rsid w:val="00CE33DA"/>
    <w:rsid w:val="00CE3BE7"/>
    <w:rsid w:val="00CE3C10"/>
    <w:rsid w:val="00CE4CFE"/>
    <w:rsid w:val="00CE5D62"/>
    <w:rsid w:val="00CE6634"/>
    <w:rsid w:val="00CE6EDE"/>
    <w:rsid w:val="00CF0BD5"/>
    <w:rsid w:val="00CF1D31"/>
    <w:rsid w:val="00CF5168"/>
    <w:rsid w:val="00CF62BB"/>
    <w:rsid w:val="00CF7357"/>
    <w:rsid w:val="00CF7811"/>
    <w:rsid w:val="00D002DC"/>
    <w:rsid w:val="00D0140B"/>
    <w:rsid w:val="00D020D2"/>
    <w:rsid w:val="00D0291E"/>
    <w:rsid w:val="00D0307A"/>
    <w:rsid w:val="00D03FFE"/>
    <w:rsid w:val="00D045B1"/>
    <w:rsid w:val="00D051A3"/>
    <w:rsid w:val="00D0592B"/>
    <w:rsid w:val="00D12684"/>
    <w:rsid w:val="00D13AF7"/>
    <w:rsid w:val="00D14BDC"/>
    <w:rsid w:val="00D1547D"/>
    <w:rsid w:val="00D1581E"/>
    <w:rsid w:val="00D15834"/>
    <w:rsid w:val="00D15D1D"/>
    <w:rsid w:val="00D17D34"/>
    <w:rsid w:val="00D20988"/>
    <w:rsid w:val="00D20A32"/>
    <w:rsid w:val="00D233A3"/>
    <w:rsid w:val="00D2389D"/>
    <w:rsid w:val="00D24B5B"/>
    <w:rsid w:val="00D25335"/>
    <w:rsid w:val="00D25C6F"/>
    <w:rsid w:val="00D2660D"/>
    <w:rsid w:val="00D317C2"/>
    <w:rsid w:val="00D31BE6"/>
    <w:rsid w:val="00D32033"/>
    <w:rsid w:val="00D322C4"/>
    <w:rsid w:val="00D32B0C"/>
    <w:rsid w:val="00D34B96"/>
    <w:rsid w:val="00D3773E"/>
    <w:rsid w:val="00D377E1"/>
    <w:rsid w:val="00D40C3D"/>
    <w:rsid w:val="00D413F6"/>
    <w:rsid w:val="00D41622"/>
    <w:rsid w:val="00D4243A"/>
    <w:rsid w:val="00D44952"/>
    <w:rsid w:val="00D46944"/>
    <w:rsid w:val="00D47B5E"/>
    <w:rsid w:val="00D500FB"/>
    <w:rsid w:val="00D504D2"/>
    <w:rsid w:val="00D507C5"/>
    <w:rsid w:val="00D509CF"/>
    <w:rsid w:val="00D51DA3"/>
    <w:rsid w:val="00D51FDE"/>
    <w:rsid w:val="00D5231D"/>
    <w:rsid w:val="00D5234E"/>
    <w:rsid w:val="00D52DEF"/>
    <w:rsid w:val="00D55157"/>
    <w:rsid w:val="00D55F02"/>
    <w:rsid w:val="00D56017"/>
    <w:rsid w:val="00D60117"/>
    <w:rsid w:val="00D61CFF"/>
    <w:rsid w:val="00D61E64"/>
    <w:rsid w:val="00D6360C"/>
    <w:rsid w:val="00D63E08"/>
    <w:rsid w:val="00D64714"/>
    <w:rsid w:val="00D65A87"/>
    <w:rsid w:val="00D66BC4"/>
    <w:rsid w:val="00D66DB4"/>
    <w:rsid w:val="00D67393"/>
    <w:rsid w:val="00D67E08"/>
    <w:rsid w:val="00D7032C"/>
    <w:rsid w:val="00D7067B"/>
    <w:rsid w:val="00D712EC"/>
    <w:rsid w:val="00D7175C"/>
    <w:rsid w:val="00D72B2E"/>
    <w:rsid w:val="00D74B6B"/>
    <w:rsid w:val="00D754BD"/>
    <w:rsid w:val="00D760A8"/>
    <w:rsid w:val="00D76CB8"/>
    <w:rsid w:val="00D77A26"/>
    <w:rsid w:val="00D80C65"/>
    <w:rsid w:val="00D8495E"/>
    <w:rsid w:val="00D86D54"/>
    <w:rsid w:val="00D9074A"/>
    <w:rsid w:val="00D9097D"/>
    <w:rsid w:val="00D938E1"/>
    <w:rsid w:val="00D949C7"/>
    <w:rsid w:val="00D94E69"/>
    <w:rsid w:val="00D952A0"/>
    <w:rsid w:val="00D952E4"/>
    <w:rsid w:val="00D95B22"/>
    <w:rsid w:val="00DA056C"/>
    <w:rsid w:val="00DA16E6"/>
    <w:rsid w:val="00DA32E6"/>
    <w:rsid w:val="00DA32F7"/>
    <w:rsid w:val="00DA3EF5"/>
    <w:rsid w:val="00DA46DC"/>
    <w:rsid w:val="00DA47EA"/>
    <w:rsid w:val="00DA5655"/>
    <w:rsid w:val="00DA6E41"/>
    <w:rsid w:val="00DA7113"/>
    <w:rsid w:val="00DA7B9F"/>
    <w:rsid w:val="00DB2059"/>
    <w:rsid w:val="00DB227D"/>
    <w:rsid w:val="00DB2997"/>
    <w:rsid w:val="00DB6488"/>
    <w:rsid w:val="00DB6C9F"/>
    <w:rsid w:val="00DB6D92"/>
    <w:rsid w:val="00DB6EE7"/>
    <w:rsid w:val="00DB7520"/>
    <w:rsid w:val="00DC0462"/>
    <w:rsid w:val="00DC0A8A"/>
    <w:rsid w:val="00DC0CBC"/>
    <w:rsid w:val="00DC1800"/>
    <w:rsid w:val="00DC1A2A"/>
    <w:rsid w:val="00DC32FA"/>
    <w:rsid w:val="00DC57BD"/>
    <w:rsid w:val="00DC67AC"/>
    <w:rsid w:val="00DC67DD"/>
    <w:rsid w:val="00DC6D5F"/>
    <w:rsid w:val="00DC7503"/>
    <w:rsid w:val="00DC7B6E"/>
    <w:rsid w:val="00DD0B00"/>
    <w:rsid w:val="00DD2D88"/>
    <w:rsid w:val="00DD350D"/>
    <w:rsid w:val="00DD3B19"/>
    <w:rsid w:val="00DD4216"/>
    <w:rsid w:val="00DD4F6E"/>
    <w:rsid w:val="00DD50DD"/>
    <w:rsid w:val="00DD54CF"/>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4239"/>
    <w:rsid w:val="00DF50B0"/>
    <w:rsid w:val="00DF549B"/>
    <w:rsid w:val="00E0095F"/>
    <w:rsid w:val="00E028EE"/>
    <w:rsid w:val="00E038CB"/>
    <w:rsid w:val="00E03A59"/>
    <w:rsid w:val="00E03A6C"/>
    <w:rsid w:val="00E03EB1"/>
    <w:rsid w:val="00E05D2C"/>
    <w:rsid w:val="00E05F1E"/>
    <w:rsid w:val="00E10018"/>
    <w:rsid w:val="00E10F6B"/>
    <w:rsid w:val="00E119DC"/>
    <w:rsid w:val="00E124BC"/>
    <w:rsid w:val="00E12770"/>
    <w:rsid w:val="00E129DE"/>
    <w:rsid w:val="00E12E9B"/>
    <w:rsid w:val="00E12F74"/>
    <w:rsid w:val="00E1318F"/>
    <w:rsid w:val="00E139CA"/>
    <w:rsid w:val="00E15C46"/>
    <w:rsid w:val="00E16BCC"/>
    <w:rsid w:val="00E16F1D"/>
    <w:rsid w:val="00E17366"/>
    <w:rsid w:val="00E17E29"/>
    <w:rsid w:val="00E214EB"/>
    <w:rsid w:val="00E232BC"/>
    <w:rsid w:val="00E234D2"/>
    <w:rsid w:val="00E26C40"/>
    <w:rsid w:val="00E26EF6"/>
    <w:rsid w:val="00E27A25"/>
    <w:rsid w:val="00E30D80"/>
    <w:rsid w:val="00E3131F"/>
    <w:rsid w:val="00E319C5"/>
    <w:rsid w:val="00E31B55"/>
    <w:rsid w:val="00E324CC"/>
    <w:rsid w:val="00E32F3C"/>
    <w:rsid w:val="00E34407"/>
    <w:rsid w:val="00E3467F"/>
    <w:rsid w:val="00E413B8"/>
    <w:rsid w:val="00E41CD1"/>
    <w:rsid w:val="00E42AC9"/>
    <w:rsid w:val="00E4411E"/>
    <w:rsid w:val="00E4440F"/>
    <w:rsid w:val="00E454D5"/>
    <w:rsid w:val="00E45ED4"/>
    <w:rsid w:val="00E46FFF"/>
    <w:rsid w:val="00E47690"/>
    <w:rsid w:val="00E50B1A"/>
    <w:rsid w:val="00E51340"/>
    <w:rsid w:val="00E513E4"/>
    <w:rsid w:val="00E52089"/>
    <w:rsid w:val="00E52205"/>
    <w:rsid w:val="00E54B20"/>
    <w:rsid w:val="00E54D81"/>
    <w:rsid w:val="00E55196"/>
    <w:rsid w:val="00E574B5"/>
    <w:rsid w:val="00E57526"/>
    <w:rsid w:val="00E577B0"/>
    <w:rsid w:val="00E61597"/>
    <w:rsid w:val="00E643A6"/>
    <w:rsid w:val="00E64CD2"/>
    <w:rsid w:val="00E655FF"/>
    <w:rsid w:val="00E65E14"/>
    <w:rsid w:val="00E66729"/>
    <w:rsid w:val="00E66FEF"/>
    <w:rsid w:val="00E673C4"/>
    <w:rsid w:val="00E67D48"/>
    <w:rsid w:val="00E71C79"/>
    <w:rsid w:val="00E725F7"/>
    <w:rsid w:val="00E72D38"/>
    <w:rsid w:val="00E72D43"/>
    <w:rsid w:val="00E7382B"/>
    <w:rsid w:val="00E73AA2"/>
    <w:rsid w:val="00E7553B"/>
    <w:rsid w:val="00E75864"/>
    <w:rsid w:val="00E76233"/>
    <w:rsid w:val="00E76737"/>
    <w:rsid w:val="00E7773E"/>
    <w:rsid w:val="00E80FB6"/>
    <w:rsid w:val="00E82653"/>
    <w:rsid w:val="00E836AC"/>
    <w:rsid w:val="00E83FF6"/>
    <w:rsid w:val="00E842B5"/>
    <w:rsid w:val="00E84310"/>
    <w:rsid w:val="00E855A7"/>
    <w:rsid w:val="00E85802"/>
    <w:rsid w:val="00E85C54"/>
    <w:rsid w:val="00E86376"/>
    <w:rsid w:val="00E86828"/>
    <w:rsid w:val="00E86925"/>
    <w:rsid w:val="00E87423"/>
    <w:rsid w:val="00E901C9"/>
    <w:rsid w:val="00E91C6C"/>
    <w:rsid w:val="00E922A3"/>
    <w:rsid w:val="00E9276F"/>
    <w:rsid w:val="00E9713D"/>
    <w:rsid w:val="00E973A9"/>
    <w:rsid w:val="00EA1FBE"/>
    <w:rsid w:val="00EA251F"/>
    <w:rsid w:val="00EA260A"/>
    <w:rsid w:val="00EA3B18"/>
    <w:rsid w:val="00EA48FF"/>
    <w:rsid w:val="00EA5577"/>
    <w:rsid w:val="00EA6D06"/>
    <w:rsid w:val="00EB08DC"/>
    <w:rsid w:val="00EB1B17"/>
    <w:rsid w:val="00EB3BD5"/>
    <w:rsid w:val="00EB4128"/>
    <w:rsid w:val="00EB4CC3"/>
    <w:rsid w:val="00EB52E7"/>
    <w:rsid w:val="00EB5621"/>
    <w:rsid w:val="00EB63D8"/>
    <w:rsid w:val="00EB6FF9"/>
    <w:rsid w:val="00EB7007"/>
    <w:rsid w:val="00EB7FA8"/>
    <w:rsid w:val="00EC0520"/>
    <w:rsid w:val="00EC0632"/>
    <w:rsid w:val="00EC3290"/>
    <w:rsid w:val="00EC33FA"/>
    <w:rsid w:val="00EC355E"/>
    <w:rsid w:val="00EC586C"/>
    <w:rsid w:val="00EC7C1B"/>
    <w:rsid w:val="00ED00C2"/>
    <w:rsid w:val="00ED0A68"/>
    <w:rsid w:val="00ED17A9"/>
    <w:rsid w:val="00ED4ABF"/>
    <w:rsid w:val="00ED58D4"/>
    <w:rsid w:val="00ED5D30"/>
    <w:rsid w:val="00EE1449"/>
    <w:rsid w:val="00EE21FF"/>
    <w:rsid w:val="00EE39D6"/>
    <w:rsid w:val="00EE41D1"/>
    <w:rsid w:val="00EE4A13"/>
    <w:rsid w:val="00EE4A49"/>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FDB"/>
    <w:rsid w:val="00F0378D"/>
    <w:rsid w:val="00F04AE3"/>
    <w:rsid w:val="00F057CF"/>
    <w:rsid w:val="00F06D68"/>
    <w:rsid w:val="00F076F4"/>
    <w:rsid w:val="00F10B16"/>
    <w:rsid w:val="00F12DAD"/>
    <w:rsid w:val="00F136F7"/>
    <w:rsid w:val="00F1450A"/>
    <w:rsid w:val="00F15201"/>
    <w:rsid w:val="00F15345"/>
    <w:rsid w:val="00F17D99"/>
    <w:rsid w:val="00F207D5"/>
    <w:rsid w:val="00F20A47"/>
    <w:rsid w:val="00F20F18"/>
    <w:rsid w:val="00F215A3"/>
    <w:rsid w:val="00F21C86"/>
    <w:rsid w:val="00F2212F"/>
    <w:rsid w:val="00F236D4"/>
    <w:rsid w:val="00F23AF6"/>
    <w:rsid w:val="00F2401C"/>
    <w:rsid w:val="00F2536F"/>
    <w:rsid w:val="00F254D3"/>
    <w:rsid w:val="00F25C3B"/>
    <w:rsid w:val="00F25D98"/>
    <w:rsid w:val="00F261D9"/>
    <w:rsid w:val="00F300AE"/>
    <w:rsid w:val="00F300FB"/>
    <w:rsid w:val="00F30963"/>
    <w:rsid w:val="00F30AC8"/>
    <w:rsid w:val="00F31C90"/>
    <w:rsid w:val="00F32A25"/>
    <w:rsid w:val="00F32E81"/>
    <w:rsid w:val="00F340F4"/>
    <w:rsid w:val="00F34406"/>
    <w:rsid w:val="00F34408"/>
    <w:rsid w:val="00F414C4"/>
    <w:rsid w:val="00F415A4"/>
    <w:rsid w:val="00F42BE7"/>
    <w:rsid w:val="00F438DD"/>
    <w:rsid w:val="00F44146"/>
    <w:rsid w:val="00F44A58"/>
    <w:rsid w:val="00F45052"/>
    <w:rsid w:val="00F458C5"/>
    <w:rsid w:val="00F475D5"/>
    <w:rsid w:val="00F476A5"/>
    <w:rsid w:val="00F47A89"/>
    <w:rsid w:val="00F50916"/>
    <w:rsid w:val="00F50F2A"/>
    <w:rsid w:val="00F5152C"/>
    <w:rsid w:val="00F523AF"/>
    <w:rsid w:val="00F53D67"/>
    <w:rsid w:val="00F53EBD"/>
    <w:rsid w:val="00F5423E"/>
    <w:rsid w:val="00F54EA6"/>
    <w:rsid w:val="00F550A2"/>
    <w:rsid w:val="00F563FF"/>
    <w:rsid w:val="00F56E19"/>
    <w:rsid w:val="00F57005"/>
    <w:rsid w:val="00F57726"/>
    <w:rsid w:val="00F600FF"/>
    <w:rsid w:val="00F601F4"/>
    <w:rsid w:val="00F60A08"/>
    <w:rsid w:val="00F61B0C"/>
    <w:rsid w:val="00F628C6"/>
    <w:rsid w:val="00F62D0D"/>
    <w:rsid w:val="00F63694"/>
    <w:rsid w:val="00F63C33"/>
    <w:rsid w:val="00F63F27"/>
    <w:rsid w:val="00F646A7"/>
    <w:rsid w:val="00F64EDF"/>
    <w:rsid w:val="00F67AA6"/>
    <w:rsid w:val="00F7148A"/>
    <w:rsid w:val="00F717A0"/>
    <w:rsid w:val="00F71FAE"/>
    <w:rsid w:val="00F72697"/>
    <w:rsid w:val="00F72C48"/>
    <w:rsid w:val="00F73D02"/>
    <w:rsid w:val="00F74BFB"/>
    <w:rsid w:val="00F75BCF"/>
    <w:rsid w:val="00F75C77"/>
    <w:rsid w:val="00F767E5"/>
    <w:rsid w:val="00F76A6F"/>
    <w:rsid w:val="00F7725B"/>
    <w:rsid w:val="00F77268"/>
    <w:rsid w:val="00F80276"/>
    <w:rsid w:val="00F80D8E"/>
    <w:rsid w:val="00F80DBD"/>
    <w:rsid w:val="00F81236"/>
    <w:rsid w:val="00F824CF"/>
    <w:rsid w:val="00F830A5"/>
    <w:rsid w:val="00F834DD"/>
    <w:rsid w:val="00F83F88"/>
    <w:rsid w:val="00F84699"/>
    <w:rsid w:val="00F84C75"/>
    <w:rsid w:val="00F858AF"/>
    <w:rsid w:val="00F86253"/>
    <w:rsid w:val="00F868E5"/>
    <w:rsid w:val="00F9063E"/>
    <w:rsid w:val="00F908FD"/>
    <w:rsid w:val="00F90AD2"/>
    <w:rsid w:val="00F90C35"/>
    <w:rsid w:val="00F91093"/>
    <w:rsid w:val="00F91E87"/>
    <w:rsid w:val="00F922C3"/>
    <w:rsid w:val="00F925F5"/>
    <w:rsid w:val="00F930E2"/>
    <w:rsid w:val="00F942F0"/>
    <w:rsid w:val="00F9512C"/>
    <w:rsid w:val="00F963F3"/>
    <w:rsid w:val="00F96A52"/>
    <w:rsid w:val="00F96B99"/>
    <w:rsid w:val="00F97194"/>
    <w:rsid w:val="00FA1699"/>
    <w:rsid w:val="00FA1DAA"/>
    <w:rsid w:val="00FA1EB4"/>
    <w:rsid w:val="00FA1FA1"/>
    <w:rsid w:val="00FA2354"/>
    <w:rsid w:val="00FA24AC"/>
    <w:rsid w:val="00FA2606"/>
    <w:rsid w:val="00FA2A33"/>
    <w:rsid w:val="00FA4654"/>
    <w:rsid w:val="00FA519C"/>
    <w:rsid w:val="00FA5242"/>
    <w:rsid w:val="00FA62B3"/>
    <w:rsid w:val="00FA65A1"/>
    <w:rsid w:val="00FA69E5"/>
    <w:rsid w:val="00FA77D4"/>
    <w:rsid w:val="00FA7DC8"/>
    <w:rsid w:val="00FB06DD"/>
    <w:rsid w:val="00FB075F"/>
    <w:rsid w:val="00FB0EC4"/>
    <w:rsid w:val="00FB11EF"/>
    <w:rsid w:val="00FB1BB8"/>
    <w:rsid w:val="00FB2853"/>
    <w:rsid w:val="00FB3D40"/>
    <w:rsid w:val="00FB3FF4"/>
    <w:rsid w:val="00FB4140"/>
    <w:rsid w:val="00FB4802"/>
    <w:rsid w:val="00FB4E84"/>
    <w:rsid w:val="00FB575F"/>
    <w:rsid w:val="00FB7AE5"/>
    <w:rsid w:val="00FB7F73"/>
    <w:rsid w:val="00FC09B6"/>
    <w:rsid w:val="00FC0E8D"/>
    <w:rsid w:val="00FC283B"/>
    <w:rsid w:val="00FC29D1"/>
    <w:rsid w:val="00FC4128"/>
    <w:rsid w:val="00FC46CF"/>
    <w:rsid w:val="00FC4959"/>
    <w:rsid w:val="00FC4E0F"/>
    <w:rsid w:val="00FC4EA1"/>
    <w:rsid w:val="00FC4F55"/>
    <w:rsid w:val="00FC7619"/>
    <w:rsid w:val="00FC7ABA"/>
    <w:rsid w:val="00FD09D6"/>
    <w:rsid w:val="00FD2A85"/>
    <w:rsid w:val="00FD2EF1"/>
    <w:rsid w:val="00FD41F9"/>
    <w:rsid w:val="00FD46A2"/>
    <w:rsid w:val="00FD577A"/>
    <w:rsid w:val="00FE174A"/>
    <w:rsid w:val="00FE197B"/>
    <w:rsid w:val="00FE4872"/>
    <w:rsid w:val="00FE49B8"/>
    <w:rsid w:val="00FE536E"/>
    <w:rsid w:val="00FE55FE"/>
    <w:rsid w:val="00FE7A7B"/>
    <w:rsid w:val="00FE7D17"/>
    <w:rsid w:val="00FE7D91"/>
    <w:rsid w:val="00FF1068"/>
    <w:rsid w:val="00FF11A3"/>
    <w:rsid w:val="00FF15B8"/>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BB329"/>
  <w15:chartTrackingRefBased/>
  <w15:docId w15:val="{3DEC77D1-FEB1-4972-8DF0-9B0868F3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75727"/>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aliases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TACChar">
    <w:name w:val="TAC Char"/>
    <w:link w:val="TAC"/>
    <w:qFormat/>
    <w:rsid w:val="00200190"/>
    <w:rPr>
      <w:rFonts w:ascii="Arial" w:eastAsia="宋体" w:hAnsi="Arial"/>
      <w:sz w:val="18"/>
      <w:lang w:val="en-GB" w:eastAsia="en-US"/>
    </w:rPr>
  </w:style>
  <w:style w:type="character" w:customStyle="1" w:styleId="TAHCar">
    <w:name w:val="TAH Car"/>
    <w:link w:val="TAH"/>
    <w:qFormat/>
    <w:rsid w:val="00200190"/>
    <w:rPr>
      <w:rFonts w:ascii="Arial" w:eastAsia="宋体" w:hAnsi="Arial"/>
      <w:b/>
      <w:sz w:val="18"/>
      <w:lang w:val="en-GB" w:eastAsia="en-US"/>
    </w:rPr>
  </w:style>
  <w:style w:type="character" w:customStyle="1" w:styleId="TANChar">
    <w:name w:val="TAN Char"/>
    <w:basedOn w:val="TALCar"/>
    <w:link w:val="TAN"/>
    <w:rsid w:val="00200190"/>
    <w:rPr>
      <w:rFonts w:ascii="Arial" w:eastAsia="宋体" w:hAnsi="Arial"/>
      <w:sz w:val="18"/>
      <w:lang w:val="en-GB" w:eastAsia="en-US" w:bidi="ar-SA"/>
    </w:rPr>
  </w:style>
  <w:style w:type="paragraph" w:styleId="30">
    <w:name w:val="List Number 3"/>
    <w:basedOn w:val="a2"/>
    <w:rsid w:val="0020019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2"/>
    <w:link w:val="Char1"/>
    <w:rsid w:val="00B91D1C"/>
    <w:pPr>
      <w:spacing w:after="120"/>
      <w:jc w:val="both"/>
    </w:pPr>
    <w:rPr>
      <w:rFonts w:eastAsia="MS Mincho"/>
      <w:szCs w:val="24"/>
      <w:lang w:val="x-none"/>
    </w:rPr>
  </w:style>
  <w:style w:type="character" w:customStyle="1" w:styleId="Char1">
    <w:name w:val="正文文本 Char"/>
    <w:aliases w:val="bt Char,AvtalBrödtext Char, ändrad Char,ändrad Char,Corps de texte Car Char,Corps de texte Car1 Car Char,Corps de texte Car Car Car Char,Corps de texte Car1 Car Car Car Char,Corps de texte Car Car Car Car Car Char,bt Car Char"/>
    <w:link w:val="afa"/>
    <w:rsid w:val="00B91D1C"/>
    <w:rPr>
      <w:rFonts w:eastAsia="宋体"/>
      <w:szCs w:val="24"/>
      <w:lang w:val="x-none" w:eastAsia="en-US" w:bidi="ar-SA"/>
    </w:rPr>
  </w:style>
  <w:style w:type="paragraph" w:customStyle="1" w:styleId="DocRef">
    <w:name w:val="DocRef"/>
    <w:basedOn w:val="a2"/>
    <w:rsid w:val="000605B5"/>
    <w:pPr>
      <w:numPr>
        <w:numId w:val="13"/>
      </w:numPr>
      <w:tabs>
        <w:tab w:val="clear" w:pos="720"/>
        <w:tab w:val="num" w:pos="540"/>
      </w:tabs>
      <w:spacing w:after="120"/>
      <w:ind w:left="540" w:hanging="540"/>
      <w:jc w:val="both"/>
    </w:pPr>
    <w:rPr>
      <w:lang w:val="en-US"/>
    </w:rPr>
  </w:style>
  <w:style w:type="paragraph" w:customStyle="1" w:styleId="bullet">
    <w:name w:val="bullet"/>
    <w:basedOn w:val="afb"/>
    <w:qFormat/>
    <w:rsid w:val="002A0A78"/>
    <w:pPr>
      <w:widowControl w:val="0"/>
      <w:numPr>
        <w:numId w:val="14"/>
      </w:numPr>
      <w:tabs>
        <w:tab w:val="num" w:pos="704"/>
      </w:tabs>
      <w:spacing w:after="0"/>
      <w:ind w:left="704" w:firstLineChars="0" w:firstLine="0"/>
      <w:contextualSpacing/>
      <w:jc w:val="both"/>
    </w:pPr>
    <w:rPr>
      <w:rFonts w:ascii="Calibri" w:eastAsia="Times New Roman" w:hAnsi="Calibri"/>
      <w:kern w:val="2"/>
      <w:szCs w:val="24"/>
      <w:lang w:val="en-US"/>
    </w:rPr>
  </w:style>
  <w:style w:type="paragraph" w:styleId="afb">
    <w:name w:val="List Paragraph"/>
    <w:basedOn w:val="a2"/>
    <w:uiPriority w:val="34"/>
    <w:qFormat/>
    <w:rsid w:val="002A0A78"/>
    <w:pPr>
      <w:ind w:firstLineChars="200" w:firstLine="420"/>
    </w:pPr>
  </w:style>
  <w:style w:type="table" w:customStyle="1" w:styleId="14">
    <w:name w:val="网格型1"/>
    <w:basedOn w:val="a4"/>
    <w:next w:val="af4"/>
    <w:rsid w:val="00EB700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221">
      <w:bodyDiv w:val="1"/>
      <w:marLeft w:val="0"/>
      <w:marRight w:val="0"/>
      <w:marTop w:val="0"/>
      <w:marBottom w:val="0"/>
      <w:divBdr>
        <w:top w:val="none" w:sz="0" w:space="0" w:color="auto"/>
        <w:left w:val="none" w:sz="0" w:space="0" w:color="auto"/>
        <w:bottom w:val="none" w:sz="0" w:space="0" w:color="auto"/>
        <w:right w:val="none" w:sz="0" w:space="0" w:color="auto"/>
      </w:divBdr>
      <w:divsChild>
        <w:div w:id="368800603">
          <w:marLeft w:val="547"/>
          <w:marRight w:val="0"/>
          <w:marTop w:val="96"/>
          <w:marBottom w:val="0"/>
          <w:divBdr>
            <w:top w:val="none" w:sz="0" w:space="0" w:color="auto"/>
            <w:left w:val="none" w:sz="0" w:space="0" w:color="auto"/>
            <w:bottom w:val="none" w:sz="0" w:space="0" w:color="auto"/>
            <w:right w:val="none" w:sz="0" w:space="0" w:color="auto"/>
          </w:divBdr>
        </w:div>
        <w:div w:id="561603480">
          <w:marLeft w:val="1166"/>
          <w:marRight w:val="0"/>
          <w:marTop w:val="86"/>
          <w:marBottom w:val="0"/>
          <w:divBdr>
            <w:top w:val="none" w:sz="0" w:space="0" w:color="auto"/>
            <w:left w:val="none" w:sz="0" w:space="0" w:color="auto"/>
            <w:bottom w:val="none" w:sz="0" w:space="0" w:color="auto"/>
            <w:right w:val="none" w:sz="0" w:space="0" w:color="auto"/>
          </w:divBdr>
        </w:div>
        <w:div w:id="689643457">
          <w:marLeft w:val="1166"/>
          <w:marRight w:val="0"/>
          <w:marTop w:val="86"/>
          <w:marBottom w:val="0"/>
          <w:divBdr>
            <w:top w:val="none" w:sz="0" w:space="0" w:color="auto"/>
            <w:left w:val="none" w:sz="0" w:space="0" w:color="auto"/>
            <w:bottom w:val="none" w:sz="0" w:space="0" w:color="auto"/>
            <w:right w:val="none" w:sz="0" w:space="0" w:color="auto"/>
          </w:divBdr>
        </w:div>
        <w:div w:id="862551342">
          <w:marLeft w:val="1166"/>
          <w:marRight w:val="0"/>
          <w:marTop w:val="86"/>
          <w:marBottom w:val="0"/>
          <w:divBdr>
            <w:top w:val="none" w:sz="0" w:space="0" w:color="auto"/>
            <w:left w:val="none" w:sz="0" w:space="0" w:color="auto"/>
            <w:bottom w:val="none" w:sz="0" w:space="0" w:color="auto"/>
            <w:right w:val="none" w:sz="0" w:space="0" w:color="auto"/>
          </w:divBdr>
        </w:div>
        <w:div w:id="894245295">
          <w:marLeft w:val="1800"/>
          <w:marRight w:val="0"/>
          <w:marTop w:val="77"/>
          <w:marBottom w:val="0"/>
          <w:divBdr>
            <w:top w:val="none" w:sz="0" w:space="0" w:color="auto"/>
            <w:left w:val="none" w:sz="0" w:space="0" w:color="auto"/>
            <w:bottom w:val="none" w:sz="0" w:space="0" w:color="auto"/>
            <w:right w:val="none" w:sz="0" w:space="0" w:color="auto"/>
          </w:divBdr>
        </w:div>
        <w:div w:id="1067145249">
          <w:marLeft w:val="1800"/>
          <w:marRight w:val="0"/>
          <w:marTop w:val="77"/>
          <w:marBottom w:val="0"/>
          <w:divBdr>
            <w:top w:val="none" w:sz="0" w:space="0" w:color="auto"/>
            <w:left w:val="none" w:sz="0" w:space="0" w:color="auto"/>
            <w:bottom w:val="none" w:sz="0" w:space="0" w:color="auto"/>
            <w:right w:val="none" w:sz="0" w:space="0" w:color="auto"/>
          </w:divBdr>
        </w:div>
        <w:div w:id="1188645157">
          <w:marLeft w:val="1800"/>
          <w:marRight w:val="0"/>
          <w:marTop w:val="77"/>
          <w:marBottom w:val="0"/>
          <w:divBdr>
            <w:top w:val="none" w:sz="0" w:space="0" w:color="auto"/>
            <w:left w:val="none" w:sz="0" w:space="0" w:color="auto"/>
            <w:bottom w:val="none" w:sz="0" w:space="0" w:color="auto"/>
            <w:right w:val="none" w:sz="0" w:space="0" w:color="auto"/>
          </w:divBdr>
        </w:div>
        <w:div w:id="1203400267">
          <w:marLeft w:val="547"/>
          <w:marRight w:val="0"/>
          <w:marTop w:val="96"/>
          <w:marBottom w:val="0"/>
          <w:divBdr>
            <w:top w:val="none" w:sz="0" w:space="0" w:color="auto"/>
            <w:left w:val="none" w:sz="0" w:space="0" w:color="auto"/>
            <w:bottom w:val="none" w:sz="0" w:space="0" w:color="auto"/>
            <w:right w:val="none" w:sz="0" w:space="0" w:color="auto"/>
          </w:divBdr>
        </w:div>
        <w:div w:id="1397240764">
          <w:marLeft w:val="1800"/>
          <w:marRight w:val="0"/>
          <w:marTop w:val="77"/>
          <w:marBottom w:val="0"/>
          <w:divBdr>
            <w:top w:val="none" w:sz="0" w:space="0" w:color="auto"/>
            <w:left w:val="none" w:sz="0" w:space="0" w:color="auto"/>
            <w:bottom w:val="none" w:sz="0" w:space="0" w:color="auto"/>
            <w:right w:val="none" w:sz="0" w:space="0" w:color="auto"/>
          </w:divBdr>
        </w:div>
        <w:div w:id="1465005039">
          <w:marLeft w:val="547"/>
          <w:marRight w:val="0"/>
          <w:marTop w:val="96"/>
          <w:marBottom w:val="0"/>
          <w:divBdr>
            <w:top w:val="none" w:sz="0" w:space="0" w:color="auto"/>
            <w:left w:val="none" w:sz="0" w:space="0" w:color="auto"/>
            <w:bottom w:val="none" w:sz="0" w:space="0" w:color="auto"/>
            <w:right w:val="none" w:sz="0" w:space="0" w:color="auto"/>
          </w:divBdr>
        </w:div>
        <w:div w:id="1543708241">
          <w:marLeft w:val="1800"/>
          <w:marRight w:val="0"/>
          <w:marTop w:val="77"/>
          <w:marBottom w:val="0"/>
          <w:divBdr>
            <w:top w:val="none" w:sz="0" w:space="0" w:color="auto"/>
            <w:left w:val="none" w:sz="0" w:space="0" w:color="auto"/>
            <w:bottom w:val="none" w:sz="0" w:space="0" w:color="auto"/>
            <w:right w:val="none" w:sz="0" w:space="0" w:color="auto"/>
          </w:divBdr>
        </w:div>
        <w:div w:id="1886136225">
          <w:marLeft w:val="1800"/>
          <w:marRight w:val="0"/>
          <w:marTop w:val="77"/>
          <w:marBottom w:val="0"/>
          <w:divBdr>
            <w:top w:val="none" w:sz="0" w:space="0" w:color="auto"/>
            <w:left w:val="none" w:sz="0" w:space="0" w:color="auto"/>
            <w:bottom w:val="none" w:sz="0" w:space="0" w:color="auto"/>
            <w:right w:val="none" w:sz="0" w:space="0" w:color="auto"/>
          </w:divBdr>
        </w:div>
        <w:div w:id="1931423292">
          <w:marLeft w:val="1166"/>
          <w:marRight w:val="0"/>
          <w:marTop w:val="86"/>
          <w:marBottom w:val="0"/>
          <w:divBdr>
            <w:top w:val="none" w:sz="0" w:space="0" w:color="auto"/>
            <w:left w:val="none" w:sz="0" w:space="0" w:color="auto"/>
            <w:bottom w:val="none" w:sz="0" w:space="0" w:color="auto"/>
            <w:right w:val="none" w:sz="0" w:space="0" w:color="auto"/>
          </w:divBdr>
        </w:div>
        <w:div w:id="2135982046">
          <w:marLeft w:val="547"/>
          <w:marRight w:val="0"/>
          <w:marTop w:val="96"/>
          <w:marBottom w:val="0"/>
          <w:divBdr>
            <w:top w:val="none" w:sz="0" w:space="0" w:color="auto"/>
            <w:left w:val="none" w:sz="0" w:space="0" w:color="auto"/>
            <w:bottom w:val="none" w:sz="0" w:space="0" w:color="auto"/>
            <w:right w:val="none" w:sz="0" w:space="0" w:color="auto"/>
          </w:divBdr>
        </w:div>
      </w:divsChild>
    </w:div>
    <w:div w:id="18052675">
      <w:bodyDiv w:val="1"/>
      <w:marLeft w:val="0"/>
      <w:marRight w:val="0"/>
      <w:marTop w:val="0"/>
      <w:marBottom w:val="0"/>
      <w:divBdr>
        <w:top w:val="none" w:sz="0" w:space="0" w:color="auto"/>
        <w:left w:val="none" w:sz="0" w:space="0" w:color="auto"/>
        <w:bottom w:val="none" w:sz="0" w:space="0" w:color="auto"/>
        <w:right w:val="none" w:sz="0" w:space="0" w:color="auto"/>
      </w:divBdr>
      <w:divsChild>
        <w:div w:id="197163369">
          <w:marLeft w:val="1166"/>
          <w:marRight w:val="0"/>
          <w:marTop w:val="86"/>
          <w:marBottom w:val="0"/>
          <w:divBdr>
            <w:top w:val="none" w:sz="0" w:space="0" w:color="auto"/>
            <w:left w:val="none" w:sz="0" w:space="0" w:color="auto"/>
            <w:bottom w:val="none" w:sz="0" w:space="0" w:color="auto"/>
            <w:right w:val="none" w:sz="0" w:space="0" w:color="auto"/>
          </w:divBdr>
        </w:div>
        <w:div w:id="309483700">
          <w:marLeft w:val="547"/>
          <w:marRight w:val="0"/>
          <w:marTop w:val="96"/>
          <w:marBottom w:val="0"/>
          <w:divBdr>
            <w:top w:val="none" w:sz="0" w:space="0" w:color="auto"/>
            <w:left w:val="none" w:sz="0" w:space="0" w:color="auto"/>
            <w:bottom w:val="none" w:sz="0" w:space="0" w:color="auto"/>
            <w:right w:val="none" w:sz="0" w:space="0" w:color="auto"/>
          </w:divBdr>
        </w:div>
        <w:div w:id="516237300">
          <w:marLeft w:val="1166"/>
          <w:marRight w:val="0"/>
          <w:marTop w:val="86"/>
          <w:marBottom w:val="0"/>
          <w:divBdr>
            <w:top w:val="none" w:sz="0" w:space="0" w:color="auto"/>
            <w:left w:val="none" w:sz="0" w:space="0" w:color="auto"/>
            <w:bottom w:val="none" w:sz="0" w:space="0" w:color="auto"/>
            <w:right w:val="none" w:sz="0" w:space="0" w:color="auto"/>
          </w:divBdr>
        </w:div>
        <w:div w:id="1057558182">
          <w:marLeft w:val="1166"/>
          <w:marRight w:val="0"/>
          <w:marTop w:val="86"/>
          <w:marBottom w:val="0"/>
          <w:divBdr>
            <w:top w:val="none" w:sz="0" w:space="0" w:color="auto"/>
            <w:left w:val="none" w:sz="0" w:space="0" w:color="auto"/>
            <w:bottom w:val="none" w:sz="0" w:space="0" w:color="auto"/>
            <w:right w:val="none" w:sz="0" w:space="0" w:color="auto"/>
          </w:divBdr>
        </w:div>
        <w:div w:id="1181044325">
          <w:marLeft w:val="1166"/>
          <w:marRight w:val="0"/>
          <w:marTop w:val="86"/>
          <w:marBottom w:val="0"/>
          <w:divBdr>
            <w:top w:val="none" w:sz="0" w:space="0" w:color="auto"/>
            <w:left w:val="none" w:sz="0" w:space="0" w:color="auto"/>
            <w:bottom w:val="none" w:sz="0" w:space="0" w:color="auto"/>
            <w:right w:val="none" w:sz="0" w:space="0" w:color="auto"/>
          </w:divBdr>
        </w:div>
        <w:div w:id="1318343395">
          <w:marLeft w:val="547"/>
          <w:marRight w:val="0"/>
          <w:marTop w:val="96"/>
          <w:marBottom w:val="0"/>
          <w:divBdr>
            <w:top w:val="none" w:sz="0" w:space="0" w:color="auto"/>
            <w:left w:val="none" w:sz="0" w:space="0" w:color="auto"/>
            <w:bottom w:val="none" w:sz="0" w:space="0" w:color="auto"/>
            <w:right w:val="none" w:sz="0" w:space="0" w:color="auto"/>
          </w:divBdr>
        </w:div>
        <w:div w:id="1421756315">
          <w:marLeft w:val="1166"/>
          <w:marRight w:val="0"/>
          <w:marTop w:val="86"/>
          <w:marBottom w:val="0"/>
          <w:divBdr>
            <w:top w:val="none" w:sz="0" w:space="0" w:color="auto"/>
            <w:left w:val="none" w:sz="0" w:space="0" w:color="auto"/>
            <w:bottom w:val="none" w:sz="0" w:space="0" w:color="auto"/>
            <w:right w:val="none" w:sz="0" w:space="0" w:color="auto"/>
          </w:divBdr>
        </w:div>
        <w:div w:id="1927566093">
          <w:marLeft w:val="1166"/>
          <w:marRight w:val="0"/>
          <w:marTop w:val="86"/>
          <w:marBottom w:val="0"/>
          <w:divBdr>
            <w:top w:val="none" w:sz="0" w:space="0" w:color="auto"/>
            <w:left w:val="none" w:sz="0" w:space="0" w:color="auto"/>
            <w:bottom w:val="none" w:sz="0" w:space="0" w:color="auto"/>
            <w:right w:val="none" w:sz="0" w:space="0" w:color="auto"/>
          </w:divBdr>
        </w:div>
      </w:divsChild>
    </w:div>
    <w:div w:id="118378770">
      <w:bodyDiv w:val="1"/>
      <w:marLeft w:val="0"/>
      <w:marRight w:val="0"/>
      <w:marTop w:val="0"/>
      <w:marBottom w:val="0"/>
      <w:divBdr>
        <w:top w:val="none" w:sz="0" w:space="0" w:color="auto"/>
        <w:left w:val="none" w:sz="0" w:space="0" w:color="auto"/>
        <w:bottom w:val="none" w:sz="0" w:space="0" w:color="auto"/>
        <w:right w:val="none" w:sz="0" w:space="0" w:color="auto"/>
      </w:divBdr>
      <w:divsChild>
        <w:div w:id="29888719">
          <w:marLeft w:val="547"/>
          <w:marRight w:val="0"/>
          <w:marTop w:val="96"/>
          <w:marBottom w:val="0"/>
          <w:divBdr>
            <w:top w:val="none" w:sz="0" w:space="0" w:color="auto"/>
            <w:left w:val="none" w:sz="0" w:space="0" w:color="auto"/>
            <w:bottom w:val="none" w:sz="0" w:space="0" w:color="auto"/>
            <w:right w:val="none" w:sz="0" w:space="0" w:color="auto"/>
          </w:divBdr>
        </w:div>
        <w:div w:id="137454931">
          <w:marLeft w:val="1800"/>
          <w:marRight w:val="0"/>
          <w:marTop w:val="77"/>
          <w:marBottom w:val="0"/>
          <w:divBdr>
            <w:top w:val="none" w:sz="0" w:space="0" w:color="auto"/>
            <w:left w:val="none" w:sz="0" w:space="0" w:color="auto"/>
            <w:bottom w:val="none" w:sz="0" w:space="0" w:color="auto"/>
            <w:right w:val="none" w:sz="0" w:space="0" w:color="auto"/>
          </w:divBdr>
        </w:div>
        <w:div w:id="281570375">
          <w:marLeft w:val="1166"/>
          <w:marRight w:val="0"/>
          <w:marTop w:val="86"/>
          <w:marBottom w:val="0"/>
          <w:divBdr>
            <w:top w:val="none" w:sz="0" w:space="0" w:color="auto"/>
            <w:left w:val="none" w:sz="0" w:space="0" w:color="auto"/>
            <w:bottom w:val="none" w:sz="0" w:space="0" w:color="auto"/>
            <w:right w:val="none" w:sz="0" w:space="0" w:color="auto"/>
          </w:divBdr>
        </w:div>
        <w:div w:id="494302922">
          <w:marLeft w:val="1166"/>
          <w:marRight w:val="0"/>
          <w:marTop w:val="86"/>
          <w:marBottom w:val="0"/>
          <w:divBdr>
            <w:top w:val="none" w:sz="0" w:space="0" w:color="auto"/>
            <w:left w:val="none" w:sz="0" w:space="0" w:color="auto"/>
            <w:bottom w:val="none" w:sz="0" w:space="0" w:color="auto"/>
            <w:right w:val="none" w:sz="0" w:space="0" w:color="auto"/>
          </w:divBdr>
        </w:div>
        <w:div w:id="792019998">
          <w:marLeft w:val="547"/>
          <w:marRight w:val="0"/>
          <w:marTop w:val="96"/>
          <w:marBottom w:val="0"/>
          <w:divBdr>
            <w:top w:val="none" w:sz="0" w:space="0" w:color="auto"/>
            <w:left w:val="none" w:sz="0" w:space="0" w:color="auto"/>
            <w:bottom w:val="none" w:sz="0" w:space="0" w:color="auto"/>
            <w:right w:val="none" w:sz="0" w:space="0" w:color="auto"/>
          </w:divBdr>
        </w:div>
        <w:div w:id="1275791898">
          <w:marLeft w:val="1166"/>
          <w:marRight w:val="0"/>
          <w:marTop w:val="86"/>
          <w:marBottom w:val="0"/>
          <w:divBdr>
            <w:top w:val="none" w:sz="0" w:space="0" w:color="auto"/>
            <w:left w:val="none" w:sz="0" w:space="0" w:color="auto"/>
            <w:bottom w:val="none" w:sz="0" w:space="0" w:color="auto"/>
            <w:right w:val="none" w:sz="0" w:space="0" w:color="auto"/>
          </w:divBdr>
        </w:div>
        <w:div w:id="1648511209">
          <w:marLeft w:val="547"/>
          <w:marRight w:val="0"/>
          <w:marTop w:val="96"/>
          <w:marBottom w:val="0"/>
          <w:divBdr>
            <w:top w:val="none" w:sz="0" w:space="0" w:color="auto"/>
            <w:left w:val="none" w:sz="0" w:space="0" w:color="auto"/>
            <w:bottom w:val="none" w:sz="0" w:space="0" w:color="auto"/>
            <w:right w:val="none" w:sz="0" w:space="0" w:color="auto"/>
          </w:divBdr>
        </w:div>
        <w:div w:id="1792700732">
          <w:marLeft w:val="1166"/>
          <w:marRight w:val="0"/>
          <w:marTop w:val="86"/>
          <w:marBottom w:val="0"/>
          <w:divBdr>
            <w:top w:val="none" w:sz="0" w:space="0" w:color="auto"/>
            <w:left w:val="none" w:sz="0" w:space="0" w:color="auto"/>
            <w:bottom w:val="none" w:sz="0" w:space="0" w:color="auto"/>
            <w:right w:val="none" w:sz="0" w:space="0" w:color="auto"/>
          </w:divBdr>
        </w:div>
        <w:div w:id="2023624000">
          <w:marLeft w:val="547"/>
          <w:marRight w:val="0"/>
          <w:marTop w:val="96"/>
          <w:marBottom w:val="0"/>
          <w:divBdr>
            <w:top w:val="none" w:sz="0" w:space="0" w:color="auto"/>
            <w:left w:val="none" w:sz="0" w:space="0" w:color="auto"/>
            <w:bottom w:val="none" w:sz="0" w:space="0" w:color="auto"/>
            <w:right w:val="none" w:sz="0" w:space="0" w:color="auto"/>
          </w:divBdr>
        </w:div>
      </w:divsChild>
    </w:div>
    <w:div w:id="126701045">
      <w:bodyDiv w:val="1"/>
      <w:marLeft w:val="0"/>
      <w:marRight w:val="0"/>
      <w:marTop w:val="0"/>
      <w:marBottom w:val="0"/>
      <w:divBdr>
        <w:top w:val="none" w:sz="0" w:space="0" w:color="auto"/>
        <w:left w:val="none" w:sz="0" w:space="0" w:color="auto"/>
        <w:bottom w:val="none" w:sz="0" w:space="0" w:color="auto"/>
        <w:right w:val="none" w:sz="0" w:space="0" w:color="auto"/>
      </w:divBdr>
      <w:divsChild>
        <w:div w:id="227765444">
          <w:marLeft w:val="547"/>
          <w:marRight w:val="0"/>
          <w:marTop w:val="96"/>
          <w:marBottom w:val="0"/>
          <w:divBdr>
            <w:top w:val="none" w:sz="0" w:space="0" w:color="auto"/>
            <w:left w:val="none" w:sz="0" w:space="0" w:color="auto"/>
            <w:bottom w:val="none" w:sz="0" w:space="0" w:color="auto"/>
            <w:right w:val="none" w:sz="0" w:space="0" w:color="auto"/>
          </w:divBdr>
        </w:div>
        <w:div w:id="780078074">
          <w:marLeft w:val="1800"/>
          <w:marRight w:val="0"/>
          <w:marTop w:val="77"/>
          <w:marBottom w:val="0"/>
          <w:divBdr>
            <w:top w:val="none" w:sz="0" w:space="0" w:color="auto"/>
            <w:left w:val="none" w:sz="0" w:space="0" w:color="auto"/>
            <w:bottom w:val="none" w:sz="0" w:space="0" w:color="auto"/>
            <w:right w:val="none" w:sz="0" w:space="0" w:color="auto"/>
          </w:divBdr>
        </w:div>
        <w:div w:id="869033092">
          <w:marLeft w:val="547"/>
          <w:marRight w:val="0"/>
          <w:marTop w:val="96"/>
          <w:marBottom w:val="0"/>
          <w:divBdr>
            <w:top w:val="none" w:sz="0" w:space="0" w:color="auto"/>
            <w:left w:val="none" w:sz="0" w:space="0" w:color="auto"/>
            <w:bottom w:val="none" w:sz="0" w:space="0" w:color="auto"/>
            <w:right w:val="none" w:sz="0" w:space="0" w:color="auto"/>
          </w:divBdr>
        </w:div>
        <w:div w:id="1095132455">
          <w:marLeft w:val="1166"/>
          <w:marRight w:val="0"/>
          <w:marTop w:val="86"/>
          <w:marBottom w:val="0"/>
          <w:divBdr>
            <w:top w:val="none" w:sz="0" w:space="0" w:color="auto"/>
            <w:left w:val="none" w:sz="0" w:space="0" w:color="auto"/>
            <w:bottom w:val="none" w:sz="0" w:space="0" w:color="auto"/>
            <w:right w:val="none" w:sz="0" w:space="0" w:color="auto"/>
          </w:divBdr>
        </w:div>
        <w:div w:id="1401633185">
          <w:marLeft w:val="1166"/>
          <w:marRight w:val="0"/>
          <w:marTop w:val="86"/>
          <w:marBottom w:val="0"/>
          <w:divBdr>
            <w:top w:val="none" w:sz="0" w:space="0" w:color="auto"/>
            <w:left w:val="none" w:sz="0" w:space="0" w:color="auto"/>
            <w:bottom w:val="none" w:sz="0" w:space="0" w:color="auto"/>
            <w:right w:val="none" w:sz="0" w:space="0" w:color="auto"/>
          </w:divBdr>
        </w:div>
        <w:div w:id="1477795359">
          <w:marLeft w:val="1166"/>
          <w:marRight w:val="0"/>
          <w:marTop w:val="86"/>
          <w:marBottom w:val="0"/>
          <w:divBdr>
            <w:top w:val="none" w:sz="0" w:space="0" w:color="auto"/>
            <w:left w:val="none" w:sz="0" w:space="0" w:color="auto"/>
            <w:bottom w:val="none" w:sz="0" w:space="0" w:color="auto"/>
            <w:right w:val="none" w:sz="0" w:space="0" w:color="auto"/>
          </w:divBdr>
        </w:div>
        <w:div w:id="1492451822">
          <w:marLeft w:val="547"/>
          <w:marRight w:val="0"/>
          <w:marTop w:val="96"/>
          <w:marBottom w:val="0"/>
          <w:divBdr>
            <w:top w:val="none" w:sz="0" w:space="0" w:color="auto"/>
            <w:left w:val="none" w:sz="0" w:space="0" w:color="auto"/>
            <w:bottom w:val="none" w:sz="0" w:space="0" w:color="auto"/>
            <w:right w:val="none" w:sz="0" w:space="0" w:color="auto"/>
          </w:divBdr>
        </w:div>
        <w:div w:id="1854342726">
          <w:marLeft w:val="547"/>
          <w:marRight w:val="0"/>
          <w:marTop w:val="96"/>
          <w:marBottom w:val="0"/>
          <w:divBdr>
            <w:top w:val="none" w:sz="0" w:space="0" w:color="auto"/>
            <w:left w:val="none" w:sz="0" w:space="0" w:color="auto"/>
            <w:bottom w:val="none" w:sz="0" w:space="0" w:color="auto"/>
            <w:right w:val="none" w:sz="0" w:space="0" w:color="auto"/>
          </w:divBdr>
        </w:div>
        <w:div w:id="1904873360">
          <w:marLeft w:val="1166"/>
          <w:marRight w:val="0"/>
          <w:marTop w:val="86"/>
          <w:marBottom w:val="0"/>
          <w:divBdr>
            <w:top w:val="none" w:sz="0" w:space="0" w:color="auto"/>
            <w:left w:val="none" w:sz="0" w:space="0" w:color="auto"/>
            <w:bottom w:val="none" w:sz="0" w:space="0" w:color="auto"/>
            <w:right w:val="none" w:sz="0" w:space="0" w:color="auto"/>
          </w:divBdr>
        </w:div>
      </w:divsChild>
    </w:div>
    <w:div w:id="148325059">
      <w:bodyDiv w:val="1"/>
      <w:marLeft w:val="0"/>
      <w:marRight w:val="0"/>
      <w:marTop w:val="0"/>
      <w:marBottom w:val="0"/>
      <w:divBdr>
        <w:top w:val="none" w:sz="0" w:space="0" w:color="auto"/>
        <w:left w:val="none" w:sz="0" w:space="0" w:color="auto"/>
        <w:bottom w:val="none" w:sz="0" w:space="0" w:color="auto"/>
        <w:right w:val="none" w:sz="0" w:space="0" w:color="auto"/>
      </w:divBdr>
      <w:divsChild>
        <w:div w:id="637494496">
          <w:marLeft w:val="1800"/>
          <w:marRight w:val="0"/>
          <w:marTop w:val="77"/>
          <w:marBottom w:val="0"/>
          <w:divBdr>
            <w:top w:val="none" w:sz="0" w:space="0" w:color="auto"/>
            <w:left w:val="none" w:sz="0" w:space="0" w:color="auto"/>
            <w:bottom w:val="none" w:sz="0" w:space="0" w:color="auto"/>
            <w:right w:val="none" w:sz="0" w:space="0" w:color="auto"/>
          </w:divBdr>
        </w:div>
        <w:div w:id="1053040589">
          <w:marLeft w:val="1166"/>
          <w:marRight w:val="0"/>
          <w:marTop w:val="86"/>
          <w:marBottom w:val="0"/>
          <w:divBdr>
            <w:top w:val="none" w:sz="0" w:space="0" w:color="auto"/>
            <w:left w:val="none" w:sz="0" w:space="0" w:color="auto"/>
            <w:bottom w:val="none" w:sz="0" w:space="0" w:color="auto"/>
            <w:right w:val="none" w:sz="0" w:space="0" w:color="auto"/>
          </w:divBdr>
        </w:div>
      </w:divsChild>
    </w:div>
    <w:div w:id="158616524">
      <w:bodyDiv w:val="1"/>
      <w:marLeft w:val="0"/>
      <w:marRight w:val="0"/>
      <w:marTop w:val="0"/>
      <w:marBottom w:val="0"/>
      <w:divBdr>
        <w:top w:val="none" w:sz="0" w:space="0" w:color="auto"/>
        <w:left w:val="none" w:sz="0" w:space="0" w:color="auto"/>
        <w:bottom w:val="none" w:sz="0" w:space="0" w:color="auto"/>
        <w:right w:val="none" w:sz="0" w:space="0" w:color="auto"/>
      </w:divBdr>
    </w:div>
    <w:div w:id="163710056">
      <w:bodyDiv w:val="1"/>
      <w:marLeft w:val="0"/>
      <w:marRight w:val="0"/>
      <w:marTop w:val="0"/>
      <w:marBottom w:val="0"/>
      <w:divBdr>
        <w:top w:val="none" w:sz="0" w:space="0" w:color="auto"/>
        <w:left w:val="none" w:sz="0" w:space="0" w:color="auto"/>
        <w:bottom w:val="none" w:sz="0" w:space="0" w:color="auto"/>
        <w:right w:val="none" w:sz="0" w:space="0" w:color="auto"/>
      </w:divBdr>
      <w:divsChild>
        <w:div w:id="85805543">
          <w:marLeft w:val="1166"/>
          <w:marRight w:val="0"/>
          <w:marTop w:val="86"/>
          <w:marBottom w:val="0"/>
          <w:divBdr>
            <w:top w:val="none" w:sz="0" w:space="0" w:color="auto"/>
            <w:left w:val="none" w:sz="0" w:space="0" w:color="auto"/>
            <w:bottom w:val="none" w:sz="0" w:space="0" w:color="auto"/>
            <w:right w:val="none" w:sz="0" w:space="0" w:color="auto"/>
          </w:divBdr>
        </w:div>
        <w:div w:id="552346506">
          <w:marLeft w:val="1166"/>
          <w:marRight w:val="0"/>
          <w:marTop w:val="86"/>
          <w:marBottom w:val="0"/>
          <w:divBdr>
            <w:top w:val="none" w:sz="0" w:space="0" w:color="auto"/>
            <w:left w:val="none" w:sz="0" w:space="0" w:color="auto"/>
            <w:bottom w:val="none" w:sz="0" w:space="0" w:color="auto"/>
            <w:right w:val="none" w:sz="0" w:space="0" w:color="auto"/>
          </w:divBdr>
        </w:div>
        <w:div w:id="981077273">
          <w:marLeft w:val="547"/>
          <w:marRight w:val="0"/>
          <w:marTop w:val="96"/>
          <w:marBottom w:val="0"/>
          <w:divBdr>
            <w:top w:val="none" w:sz="0" w:space="0" w:color="auto"/>
            <w:left w:val="none" w:sz="0" w:space="0" w:color="auto"/>
            <w:bottom w:val="none" w:sz="0" w:space="0" w:color="auto"/>
            <w:right w:val="none" w:sz="0" w:space="0" w:color="auto"/>
          </w:divBdr>
        </w:div>
        <w:div w:id="1046221263">
          <w:marLeft w:val="547"/>
          <w:marRight w:val="0"/>
          <w:marTop w:val="96"/>
          <w:marBottom w:val="0"/>
          <w:divBdr>
            <w:top w:val="none" w:sz="0" w:space="0" w:color="auto"/>
            <w:left w:val="none" w:sz="0" w:space="0" w:color="auto"/>
            <w:bottom w:val="none" w:sz="0" w:space="0" w:color="auto"/>
            <w:right w:val="none" w:sz="0" w:space="0" w:color="auto"/>
          </w:divBdr>
        </w:div>
        <w:div w:id="1087262449">
          <w:marLeft w:val="1166"/>
          <w:marRight w:val="0"/>
          <w:marTop w:val="86"/>
          <w:marBottom w:val="0"/>
          <w:divBdr>
            <w:top w:val="none" w:sz="0" w:space="0" w:color="auto"/>
            <w:left w:val="none" w:sz="0" w:space="0" w:color="auto"/>
            <w:bottom w:val="none" w:sz="0" w:space="0" w:color="auto"/>
            <w:right w:val="none" w:sz="0" w:space="0" w:color="auto"/>
          </w:divBdr>
        </w:div>
        <w:div w:id="1108283050">
          <w:marLeft w:val="547"/>
          <w:marRight w:val="0"/>
          <w:marTop w:val="96"/>
          <w:marBottom w:val="0"/>
          <w:divBdr>
            <w:top w:val="none" w:sz="0" w:space="0" w:color="auto"/>
            <w:left w:val="none" w:sz="0" w:space="0" w:color="auto"/>
            <w:bottom w:val="none" w:sz="0" w:space="0" w:color="auto"/>
            <w:right w:val="none" w:sz="0" w:space="0" w:color="auto"/>
          </w:divBdr>
        </w:div>
        <w:div w:id="1281378834">
          <w:marLeft w:val="547"/>
          <w:marRight w:val="0"/>
          <w:marTop w:val="96"/>
          <w:marBottom w:val="0"/>
          <w:divBdr>
            <w:top w:val="none" w:sz="0" w:space="0" w:color="auto"/>
            <w:left w:val="none" w:sz="0" w:space="0" w:color="auto"/>
            <w:bottom w:val="none" w:sz="0" w:space="0" w:color="auto"/>
            <w:right w:val="none" w:sz="0" w:space="0" w:color="auto"/>
          </w:divBdr>
        </w:div>
      </w:divsChild>
    </w:div>
    <w:div w:id="181405698">
      <w:bodyDiv w:val="1"/>
      <w:marLeft w:val="0"/>
      <w:marRight w:val="0"/>
      <w:marTop w:val="0"/>
      <w:marBottom w:val="0"/>
      <w:divBdr>
        <w:top w:val="none" w:sz="0" w:space="0" w:color="auto"/>
        <w:left w:val="none" w:sz="0" w:space="0" w:color="auto"/>
        <w:bottom w:val="none" w:sz="0" w:space="0" w:color="auto"/>
        <w:right w:val="none" w:sz="0" w:space="0" w:color="auto"/>
      </w:divBdr>
      <w:divsChild>
        <w:div w:id="367612506">
          <w:marLeft w:val="1166"/>
          <w:marRight w:val="0"/>
          <w:marTop w:val="77"/>
          <w:marBottom w:val="0"/>
          <w:divBdr>
            <w:top w:val="none" w:sz="0" w:space="0" w:color="auto"/>
            <w:left w:val="none" w:sz="0" w:space="0" w:color="auto"/>
            <w:bottom w:val="none" w:sz="0" w:space="0" w:color="auto"/>
            <w:right w:val="none" w:sz="0" w:space="0" w:color="auto"/>
          </w:divBdr>
        </w:div>
        <w:div w:id="867723381">
          <w:marLeft w:val="1800"/>
          <w:marRight w:val="0"/>
          <w:marTop w:val="67"/>
          <w:marBottom w:val="0"/>
          <w:divBdr>
            <w:top w:val="none" w:sz="0" w:space="0" w:color="auto"/>
            <w:left w:val="none" w:sz="0" w:space="0" w:color="auto"/>
            <w:bottom w:val="none" w:sz="0" w:space="0" w:color="auto"/>
            <w:right w:val="none" w:sz="0" w:space="0" w:color="auto"/>
          </w:divBdr>
        </w:div>
        <w:div w:id="1441338471">
          <w:marLeft w:val="1800"/>
          <w:marRight w:val="0"/>
          <w:marTop w:val="67"/>
          <w:marBottom w:val="0"/>
          <w:divBdr>
            <w:top w:val="none" w:sz="0" w:space="0" w:color="auto"/>
            <w:left w:val="none" w:sz="0" w:space="0" w:color="auto"/>
            <w:bottom w:val="none" w:sz="0" w:space="0" w:color="auto"/>
            <w:right w:val="none" w:sz="0" w:space="0" w:color="auto"/>
          </w:divBdr>
        </w:div>
        <w:div w:id="1559129564">
          <w:marLeft w:val="1166"/>
          <w:marRight w:val="0"/>
          <w:marTop w:val="77"/>
          <w:marBottom w:val="0"/>
          <w:divBdr>
            <w:top w:val="none" w:sz="0" w:space="0" w:color="auto"/>
            <w:left w:val="none" w:sz="0" w:space="0" w:color="auto"/>
            <w:bottom w:val="none" w:sz="0" w:space="0" w:color="auto"/>
            <w:right w:val="none" w:sz="0" w:space="0" w:color="auto"/>
          </w:divBdr>
        </w:div>
        <w:div w:id="1744596877">
          <w:marLeft w:val="1800"/>
          <w:marRight w:val="0"/>
          <w:marTop w:val="67"/>
          <w:marBottom w:val="0"/>
          <w:divBdr>
            <w:top w:val="none" w:sz="0" w:space="0" w:color="auto"/>
            <w:left w:val="none" w:sz="0" w:space="0" w:color="auto"/>
            <w:bottom w:val="none" w:sz="0" w:space="0" w:color="auto"/>
            <w:right w:val="none" w:sz="0" w:space="0" w:color="auto"/>
          </w:divBdr>
        </w:div>
        <w:div w:id="1856647841">
          <w:marLeft w:val="1800"/>
          <w:marRight w:val="0"/>
          <w:marTop w:val="67"/>
          <w:marBottom w:val="0"/>
          <w:divBdr>
            <w:top w:val="none" w:sz="0" w:space="0" w:color="auto"/>
            <w:left w:val="none" w:sz="0" w:space="0" w:color="auto"/>
            <w:bottom w:val="none" w:sz="0" w:space="0" w:color="auto"/>
            <w:right w:val="none" w:sz="0" w:space="0" w:color="auto"/>
          </w:divBdr>
        </w:div>
        <w:div w:id="1876847980">
          <w:marLeft w:val="1800"/>
          <w:marRight w:val="0"/>
          <w:marTop w:val="67"/>
          <w:marBottom w:val="0"/>
          <w:divBdr>
            <w:top w:val="none" w:sz="0" w:space="0" w:color="auto"/>
            <w:left w:val="none" w:sz="0" w:space="0" w:color="auto"/>
            <w:bottom w:val="none" w:sz="0" w:space="0" w:color="auto"/>
            <w:right w:val="none" w:sz="0" w:space="0" w:color="auto"/>
          </w:divBdr>
        </w:div>
        <w:div w:id="1905798035">
          <w:marLeft w:val="547"/>
          <w:marRight w:val="0"/>
          <w:marTop w:val="96"/>
          <w:marBottom w:val="0"/>
          <w:divBdr>
            <w:top w:val="none" w:sz="0" w:space="0" w:color="auto"/>
            <w:left w:val="none" w:sz="0" w:space="0" w:color="auto"/>
            <w:bottom w:val="none" w:sz="0" w:space="0" w:color="auto"/>
            <w:right w:val="none" w:sz="0" w:space="0" w:color="auto"/>
          </w:divBdr>
        </w:div>
      </w:divsChild>
    </w:div>
    <w:div w:id="214511747">
      <w:bodyDiv w:val="1"/>
      <w:marLeft w:val="0"/>
      <w:marRight w:val="0"/>
      <w:marTop w:val="0"/>
      <w:marBottom w:val="0"/>
      <w:divBdr>
        <w:top w:val="none" w:sz="0" w:space="0" w:color="auto"/>
        <w:left w:val="none" w:sz="0" w:space="0" w:color="auto"/>
        <w:bottom w:val="none" w:sz="0" w:space="0" w:color="auto"/>
        <w:right w:val="none" w:sz="0" w:space="0" w:color="auto"/>
      </w:divBdr>
    </w:div>
    <w:div w:id="218789600">
      <w:bodyDiv w:val="1"/>
      <w:marLeft w:val="0"/>
      <w:marRight w:val="0"/>
      <w:marTop w:val="0"/>
      <w:marBottom w:val="0"/>
      <w:divBdr>
        <w:top w:val="none" w:sz="0" w:space="0" w:color="auto"/>
        <w:left w:val="none" w:sz="0" w:space="0" w:color="auto"/>
        <w:bottom w:val="none" w:sz="0" w:space="0" w:color="auto"/>
        <w:right w:val="none" w:sz="0" w:space="0" w:color="auto"/>
      </w:divBdr>
      <w:divsChild>
        <w:div w:id="197668873">
          <w:marLeft w:val="1166"/>
          <w:marRight w:val="0"/>
          <w:marTop w:val="86"/>
          <w:marBottom w:val="0"/>
          <w:divBdr>
            <w:top w:val="none" w:sz="0" w:space="0" w:color="auto"/>
            <w:left w:val="none" w:sz="0" w:space="0" w:color="auto"/>
            <w:bottom w:val="none" w:sz="0" w:space="0" w:color="auto"/>
            <w:right w:val="none" w:sz="0" w:space="0" w:color="auto"/>
          </w:divBdr>
        </w:div>
        <w:div w:id="441608196">
          <w:marLeft w:val="1800"/>
          <w:marRight w:val="0"/>
          <w:marTop w:val="77"/>
          <w:marBottom w:val="0"/>
          <w:divBdr>
            <w:top w:val="none" w:sz="0" w:space="0" w:color="auto"/>
            <w:left w:val="none" w:sz="0" w:space="0" w:color="auto"/>
            <w:bottom w:val="none" w:sz="0" w:space="0" w:color="auto"/>
            <w:right w:val="none" w:sz="0" w:space="0" w:color="auto"/>
          </w:divBdr>
        </w:div>
        <w:div w:id="1137645239">
          <w:marLeft w:val="547"/>
          <w:marRight w:val="0"/>
          <w:marTop w:val="96"/>
          <w:marBottom w:val="0"/>
          <w:divBdr>
            <w:top w:val="none" w:sz="0" w:space="0" w:color="auto"/>
            <w:left w:val="none" w:sz="0" w:space="0" w:color="auto"/>
            <w:bottom w:val="none" w:sz="0" w:space="0" w:color="auto"/>
            <w:right w:val="none" w:sz="0" w:space="0" w:color="auto"/>
          </w:divBdr>
        </w:div>
        <w:div w:id="1896501487">
          <w:marLeft w:val="1800"/>
          <w:marRight w:val="0"/>
          <w:marTop w:val="77"/>
          <w:marBottom w:val="0"/>
          <w:divBdr>
            <w:top w:val="none" w:sz="0" w:space="0" w:color="auto"/>
            <w:left w:val="none" w:sz="0" w:space="0" w:color="auto"/>
            <w:bottom w:val="none" w:sz="0" w:space="0" w:color="auto"/>
            <w:right w:val="none" w:sz="0" w:space="0" w:color="auto"/>
          </w:divBdr>
        </w:div>
      </w:divsChild>
    </w:div>
    <w:div w:id="253054818">
      <w:bodyDiv w:val="1"/>
      <w:marLeft w:val="0"/>
      <w:marRight w:val="0"/>
      <w:marTop w:val="0"/>
      <w:marBottom w:val="0"/>
      <w:divBdr>
        <w:top w:val="none" w:sz="0" w:space="0" w:color="auto"/>
        <w:left w:val="none" w:sz="0" w:space="0" w:color="auto"/>
        <w:bottom w:val="none" w:sz="0" w:space="0" w:color="auto"/>
        <w:right w:val="none" w:sz="0" w:space="0" w:color="auto"/>
      </w:divBdr>
      <w:divsChild>
        <w:div w:id="28460576">
          <w:marLeft w:val="1166"/>
          <w:marRight w:val="0"/>
          <w:marTop w:val="67"/>
          <w:marBottom w:val="0"/>
          <w:divBdr>
            <w:top w:val="none" w:sz="0" w:space="0" w:color="auto"/>
            <w:left w:val="none" w:sz="0" w:space="0" w:color="auto"/>
            <w:bottom w:val="none" w:sz="0" w:space="0" w:color="auto"/>
            <w:right w:val="none" w:sz="0" w:space="0" w:color="auto"/>
          </w:divBdr>
        </w:div>
        <w:div w:id="576093291">
          <w:marLeft w:val="1800"/>
          <w:marRight w:val="0"/>
          <w:marTop w:val="62"/>
          <w:marBottom w:val="0"/>
          <w:divBdr>
            <w:top w:val="none" w:sz="0" w:space="0" w:color="auto"/>
            <w:left w:val="none" w:sz="0" w:space="0" w:color="auto"/>
            <w:bottom w:val="none" w:sz="0" w:space="0" w:color="auto"/>
            <w:right w:val="none" w:sz="0" w:space="0" w:color="auto"/>
          </w:divBdr>
        </w:div>
        <w:div w:id="1063065064">
          <w:marLeft w:val="1166"/>
          <w:marRight w:val="0"/>
          <w:marTop w:val="67"/>
          <w:marBottom w:val="0"/>
          <w:divBdr>
            <w:top w:val="none" w:sz="0" w:space="0" w:color="auto"/>
            <w:left w:val="none" w:sz="0" w:space="0" w:color="auto"/>
            <w:bottom w:val="none" w:sz="0" w:space="0" w:color="auto"/>
            <w:right w:val="none" w:sz="0" w:space="0" w:color="auto"/>
          </w:divBdr>
        </w:div>
        <w:div w:id="1104616805">
          <w:marLeft w:val="1166"/>
          <w:marRight w:val="0"/>
          <w:marTop w:val="67"/>
          <w:marBottom w:val="0"/>
          <w:divBdr>
            <w:top w:val="none" w:sz="0" w:space="0" w:color="auto"/>
            <w:left w:val="none" w:sz="0" w:space="0" w:color="auto"/>
            <w:bottom w:val="none" w:sz="0" w:space="0" w:color="auto"/>
            <w:right w:val="none" w:sz="0" w:space="0" w:color="auto"/>
          </w:divBdr>
        </w:div>
        <w:div w:id="1184711533">
          <w:marLeft w:val="1166"/>
          <w:marRight w:val="0"/>
          <w:marTop w:val="67"/>
          <w:marBottom w:val="0"/>
          <w:divBdr>
            <w:top w:val="none" w:sz="0" w:space="0" w:color="auto"/>
            <w:left w:val="none" w:sz="0" w:space="0" w:color="auto"/>
            <w:bottom w:val="none" w:sz="0" w:space="0" w:color="auto"/>
            <w:right w:val="none" w:sz="0" w:space="0" w:color="auto"/>
          </w:divBdr>
        </w:div>
        <w:div w:id="1225604385">
          <w:marLeft w:val="1166"/>
          <w:marRight w:val="0"/>
          <w:marTop w:val="67"/>
          <w:marBottom w:val="0"/>
          <w:divBdr>
            <w:top w:val="none" w:sz="0" w:space="0" w:color="auto"/>
            <w:left w:val="none" w:sz="0" w:space="0" w:color="auto"/>
            <w:bottom w:val="none" w:sz="0" w:space="0" w:color="auto"/>
            <w:right w:val="none" w:sz="0" w:space="0" w:color="auto"/>
          </w:divBdr>
        </w:div>
        <w:div w:id="1318068524">
          <w:marLeft w:val="1166"/>
          <w:marRight w:val="0"/>
          <w:marTop w:val="67"/>
          <w:marBottom w:val="0"/>
          <w:divBdr>
            <w:top w:val="none" w:sz="0" w:space="0" w:color="auto"/>
            <w:left w:val="none" w:sz="0" w:space="0" w:color="auto"/>
            <w:bottom w:val="none" w:sz="0" w:space="0" w:color="auto"/>
            <w:right w:val="none" w:sz="0" w:space="0" w:color="auto"/>
          </w:divBdr>
        </w:div>
        <w:div w:id="1563524090">
          <w:marLeft w:val="547"/>
          <w:marRight w:val="0"/>
          <w:marTop w:val="77"/>
          <w:marBottom w:val="0"/>
          <w:divBdr>
            <w:top w:val="none" w:sz="0" w:space="0" w:color="auto"/>
            <w:left w:val="none" w:sz="0" w:space="0" w:color="auto"/>
            <w:bottom w:val="none" w:sz="0" w:space="0" w:color="auto"/>
            <w:right w:val="none" w:sz="0" w:space="0" w:color="auto"/>
          </w:divBdr>
        </w:div>
        <w:div w:id="1850096808">
          <w:marLeft w:val="1166"/>
          <w:marRight w:val="0"/>
          <w:marTop w:val="67"/>
          <w:marBottom w:val="0"/>
          <w:divBdr>
            <w:top w:val="none" w:sz="0" w:space="0" w:color="auto"/>
            <w:left w:val="none" w:sz="0" w:space="0" w:color="auto"/>
            <w:bottom w:val="none" w:sz="0" w:space="0" w:color="auto"/>
            <w:right w:val="none" w:sz="0" w:space="0" w:color="auto"/>
          </w:divBdr>
        </w:div>
        <w:div w:id="1861891340">
          <w:marLeft w:val="1166"/>
          <w:marRight w:val="0"/>
          <w:marTop w:val="67"/>
          <w:marBottom w:val="0"/>
          <w:divBdr>
            <w:top w:val="none" w:sz="0" w:space="0" w:color="auto"/>
            <w:left w:val="none" w:sz="0" w:space="0" w:color="auto"/>
            <w:bottom w:val="none" w:sz="0" w:space="0" w:color="auto"/>
            <w:right w:val="none" w:sz="0" w:space="0" w:color="auto"/>
          </w:divBdr>
        </w:div>
        <w:div w:id="1917351196">
          <w:marLeft w:val="1800"/>
          <w:marRight w:val="0"/>
          <w:marTop w:val="62"/>
          <w:marBottom w:val="0"/>
          <w:divBdr>
            <w:top w:val="none" w:sz="0" w:space="0" w:color="auto"/>
            <w:left w:val="none" w:sz="0" w:space="0" w:color="auto"/>
            <w:bottom w:val="none" w:sz="0" w:space="0" w:color="auto"/>
            <w:right w:val="none" w:sz="0" w:space="0" w:color="auto"/>
          </w:divBdr>
        </w:div>
        <w:div w:id="1919288098">
          <w:marLeft w:val="547"/>
          <w:marRight w:val="0"/>
          <w:marTop w:val="77"/>
          <w:marBottom w:val="0"/>
          <w:divBdr>
            <w:top w:val="none" w:sz="0" w:space="0" w:color="auto"/>
            <w:left w:val="none" w:sz="0" w:space="0" w:color="auto"/>
            <w:bottom w:val="none" w:sz="0" w:space="0" w:color="auto"/>
            <w:right w:val="none" w:sz="0" w:space="0" w:color="auto"/>
          </w:divBdr>
        </w:div>
        <w:div w:id="1940482120">
          <w:marLeft w:val="1166"/>
          <w:marRight w:val="0"/>
          <w:marTop w:val="67"/>
          <w:marBottom w:val="0"/>
          <w:divBdr>
            <w:top w:val="none" w:sz="0" w:space="0" w:color="auto"/>
            <w:left w:val="none" w:sz="0" w:space="0" w:color="auto"/>
            <w:bottom w:val="none" w:sz="0" w:space="0" w:color="auto"/>
            <w:right w:val="none" w:sz="0" w:space="0" w:color="auto"/>
          </w:divBdr>
        </w:div>
      </w:divsChild>
    </w:div>
    <w:div w:id="255870973">
      <w:bodyDiv w:val="1"/>
      <w:marLeft w:val="0"/>
      <w:marRight w:val="0"/>
      <w:marTop w:val="0"/>
      <w:marBottom w:val="0"/>
      <w:divBdr>
        <w:top w:val="none" w:sz="0" w:space="0" w:color="auto"/>
        <w:left w:val="none" w:sz="0" w:space="0" w:color="auto"/>
        <w:bottom w:val="none" w:sz="0" w:space="0" w:color="auto"/>
        <w:right w:val="none" w:sz="0" w:space="0" w:color="auto"/>
      </w:divBdr>
      <w:divsChild>
        <w:div w:id="158889865">
          <w:marLeft w:val="547"/>
          <w:marRight w:val="0"/>
          <w:marTop w:val="96"/>
          <w:marBottom w:val="0"/>
          <w:divBdr>
            <w:top w:val="none" w:sz="0" w:space="0" w:color="auto"/>
            <w:left w:val="none" w:sz="0" w:space="0" w:color="auto"/>
            <w:bottom w:val="none" w:sz="0" w:space="0" w:color="auto"/>
            <w:right w:val="none" w:sz="0" w:space="0" w:color="auto"/>
          </w:divBdr>
        </w:div>
        <w:div w:id="163859578">
          <w:marLeft w:val="1166"/>
          <w:marRight w:val="0"/>
          <w:marTop w:val="86"/>
          <w:marBottom w:val="0"/>
          <w:divBdr>
            <w:top w:val="none" w:sz="0" w:space="0" w:color="auto"/>
            <w:left w:val="none" w:sz="0" w:space="0" w:color="auto"/>
            <w:bottom w:val="none" w:sz="0" w:space="0" w:color="auto"/>
            <w:right w:val="none" w:sz="0" w:space="0" w:color="auto"/>
          </w:divBdr>
        </w:div>
        <w:div w:id="1553269591">
          <w:marLeft w:val="1166"/>
          <w:marRight w:val="0"/>
          <w:marTop w:val="86"/>
          <w:marBottom w:val="0"/>
          <w:divBdr>
            <w:top w:val="none" w:sz="0" w:space="0" w:color="auto"/>
            <w:left w:val="none" w:sz="0" w:space="0" w:color="auto"/>
            <w:bottom w:val="none" w:sz="0" w:space="0" w:color="auto"/>
            <w:right w:val="none" w:sz="0" w:space="0" w:color="auto"/>
          </w:divBdr>
        </w:div>
        <w:div w:id="1991592450">
          <w:marLeft w:val="1166"/>
          <w:marRight w:val="0"/>
          <w:marTop w:val="86"/>
          <w:marBottom w:val="0"/>
          <w:divBdr>
            <w:top w:val="none" w:sz="0" w:space="0" w:color="auto"/>
            <w:left w:val="none" w:sz="0" w:space="0" w:color="auto"/>
            <w:bottom w:val="none" w:sz="0" w:space="0" w:color="auto"/>
            <w:right w:val="none" w:sz="0" w:space="0" w:color="auto"/>
          </w:divBdr>
        </w:div>
      </w:divsChild>
    </w:div>
    <w:div w:id="258216962">
      <w:bodyDiv w:val="1"/>
      <w:marLeft w:val="0"/>
      <w:marRight w:val="0"/>
      <w:marTop w:val="0"/>
      <w:marBottom w:val="0"/>
      <w:divBdr>
        <w:top w:val="none" w:sz="0" w:space="0" w:color="auto"/>
        <w:left w:val="none" w:sz="0" w:space="0" w:color="auto"/>
        <w:bottom w:val="none" w:sz="0" w:space="0" w:color="auto"/>
        <w:right w:val="none" w:sz="0" w:space="0" w:color="auto"/>
      </w:divBdr>
      <w:divsChild>
        <w:div w:id="898900921">
          <w:marLeft w:val="1800"/>
          <w:marRight w:val="0"/>
          <w:marTop w:val="77"/>
          <w:marBottom w:val="0"/>
          <w:divBdr>
            <w:top w:val="none" w:sz="0" w:space="0" w:color="auto"/>
            <w:left w:val="none" w:sz="0" w:space="0" w:color="auto"/>
            <w:bottom w:val="none" w:sz="0" w:space="0" w:color="auto"/>
            <w:right w:val="none" w:sz="0" w:space="0" w:color="auto"/>
          </w:divBdr>
        </w:div>
        <w:div w:id="1427457234">
          <w:marLeft w:val="1800"/>
          <w:marRight w:val="0"/>
          <w:marTop w:val="77"/>
          <w:marBottom w:val="0"/>
          <w:divBdr>
            <w:top w:val="none" w:sz="0" w:space="0" w:color="auto"/>
            <w:left w:val="none" w:sz="0" w:space="0" w:color="auto"/>
            <w:bottom w:val="none" w:sz="0" w:space="0" w:color="auto"/>
            <w:right w:val="none" w:sz="0" w:space="0" w:color="auto"/>
          </w:divBdr>
        </w:div>
        <w:div w:id="1649238629">
          <w:marLeft w:val="1800"/>
          <w:marRight w:val="0"/>
          <w:marTop w:val="77"/>
          <w:marBottom w:val="0"/>
          <w:divBdr>
            <w:top w:val="none" w:sz="0" w:space="0" w:color="auto"/>
            <w:left w:val="none" w:sz="0" w:space="0" w:color="auto"/>
            <w:bottom w:val="none" w:sz="0" w:space="0" w:color="auto"/>
            <w:right w:val="none" w:sz="0" w:space="0" w:color="auto"/>
          </w:divBdr>
        </w:div>
        <w:div w:id="1944799319">
          <w:marLeft w:val="1166"/>
          <w:marRight w:val="0"/>
          <w:marTop w:val="8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69365">
      <w:bodyDiv w:val="1"/>
      <w:marLeft w:val="0"/>
      <w:marRight w:val="0"/>
      <w:marTop w:val="0"/>
      <w:marBottom w:val="0"/>
      <w:divBdr>
        <w:top w:val="none" w:sz="0" w:space="0" w:color="auto"/>
        <w:left w:val="none" w:sz="0" w:space="0" w:color="auto"/>
        <w:bottom w:val="none" w:sz="0" w:space="0" w:color="auto"/>
        <w:right w:val="none" w:sz="0" w:space="0" w:color="auto"/>
      </w:divBdr>
      <w:divsChild>
        <w:div w:id="1131049649">
          <w:marLeft w:val="547"/>
          <w:marRight w:val="0"/>
          <w:marTop w:val="96"/>
          <w:marBottom w:val="0"/>
          <w:divBdr>
            <w:top w:val="none" w:sz="0" w:space="0" w:color="auto"/>
            <w:left w:val="none" w:sz="0" w:space="0" w:color="auto"/>
            <w:bottom w:val="none" w:sz="0" w:space="0" w:color="auto"/>
            <w:right w:val="none" w:sz="0" w:space="0" w:color="auto"/>
          </w:divBdr>
        </w:div>
        <w:div w:id="1141271923">
          <w:marLeft w:val="547"/>
          <w:marRight w:val="0"/>
          <w:marTop w:val="96"/>
          <w:marBottom w:val="0"/>
          <w:divBdr>
            <w:top w:val="none" w:sz="0" w:space="0" w:color="auto"/>
            <w:left w:val="none" w:sz="0" w:space="0" w:color="auto"/>
            <w:bottom w:val="none" w:sz="0" w:space="0" w:color="auto"/>
            <w:right w:val="none" w:sz="0" w:space="0" w:color="auto"/>
          </w:divBdr>
        </w:div>
        <w:div w:id="1379817891">
          <w:marLeft w:val="547"/>
          <w:marRight w:val="0"/>
          <w:marTop w:val="96"/>
          <w:marBottom w:val="0"/>
          <w:divBdr>
            <w:top w:val="none" w:sz="0" w:space="0" w:color="auto"/>
            <w:left w:val="none" w:sz="0" w:space="0" w:color="auto"/>
            <w:bottom w:val="none" w:sz="0" w:space="0" w:color="auto"/>
            <w:right w:val="none" w:sz="0" w:space="0" w:color="auto"/>
          </w:divBdr>
        </w:div>
        <w:div w:id="1716730320">
          <w:marLeft w:val="547"/>
          <w:marRight w:val="0"/>
          <w:marTop w:val="96"/>
          <w:marBottom w:val="0"/>
          <w:divBdr>
            <w:top w:val="none" w:sz="0" w:space="0" w:color="auto"/>
            <w:left w:val="none" w:sz="0" w:space="0" w:color="auto"/>
            <w:bottom w:val="none" w:sz="0" w:space="0" w:color="auto"/>
            <w:right w:val="none" w:sz="0" w:space="0" w:color="auto"/>
          </w:divBdr>
        </w:div>
        <w:div w:id="1895770228">
          <w:marLeft w:val="1166"/>
          <w:marRight w:val="0"/>
          <w:marTop w:val="86"/>
          <w:marBottom w:val="0"/>
          <w:divBdr>
            <w:top w:val="none" w:sz="0" w:space="0" w:color="auto"/>
            <w:left w:val="none" w:sz="0" w:space="0" w:color="auto"/>
            <w:bottom w:val="none" w:sz="0" w:space="0" w:color="auto"/>
            <w:right w:val="none" w:sz="0" w:space="0" w:color="auto"/>
          </w:divBdr>
        </w:div>
        <w:div w:id="2001619692">
          <w:marLeft w:val="1166"/>
          <w:marRight w:val="0"/>
          <w:marTop w:val="86"/>
          <w:marBottom w:val="0"/>
          <w:divBdr>
            <w:top w:val="none" w:sz="0" w:space="0" w:color="auto"/>
            <w:left w:val="none" w:sz="0" w:space="0" w:color="auto"/>
            <w:bottom w:val="none" w:sz="0" w:space="0" w:color="auto"/>
            <w:right w:val="none" w:sz="0" w:space="0" w:color="auto"/>
          </w:divBdr>
        </w:div>
        <w:div w:id="2046249597">
          <w:marLeft w:val="547"/>
          <w:marRight w:val="0"/>
          <w:marTop w:val="96"/>
          <w:marBottom w:val="0"/>
          <w:divBdr>
            <w:top w:val="none" w:sz="0" w:space="0" w:color="auto"/>
            <w:left w:val="none" w:sz="0" w:space="0" w:color="auto"/>
            <w:bottom w:val="none" w:sz="0" w:space="0" w:color="auto"/>
            <w:right w:val="none" w:sz="0" w:space="0" w:color="auto"/>
          </w:divBdr>
        </w:div>
      </w:divsChild>
    </w:div>
    <w:div w:id="291792851">
      <w:bodyDiv w:val="1"/>
      <w:marLeft w:val="0"/>
      <w:marRight w:val="0"/>
      <w:marTop w:val="0"/>
      <w:marBottom w:val="0"/>
      <w:divBdr>
        <w:top w:val="none" w:sz="0" w:space="0" w:color="auto"/>
        <w:left w:val="none" w:sz="0" w:space="0" w:color="auto"/>
        <w:bottom w:val="none" w:sz="0" w:space="0" w:color="auto"/>
        <w:right w:val="none" w:sz="0" w:space="0" w:color="auto"/>
      </w:divBdr>
    </w:div>
    <w:div w:id="302127182">
      <w:bodyDiv w:val="1"/>
      <w:marLeft w:val="0"/>
      <w:marRight w:val="0"/>
      <w:marTop w:val="0"/>
      <w:marBottom w:val="0"/>
      <w:divBdr>
        <w:top w:val="none" w:sz="0" w:space="0" w:color="auto"/>
        <w:left w:val="none" w:sz="0" w:space="0" w:color="auto"/>
        <w:bottom w:val="none" w:sz="0" w:space="0" w:color="auto"/>
        <w:right w:val="none" w:sz="0" w:space="0" w:color="auto"/>
      </w:divBdr>
    </w:div>
    <w:div w:id="306516041">
      <w:bodyDiv w:val="1"/>
      <w:marLeft w:val="0"/>
      <w:marRight w:val="0"/>
      <w:marTop w:val="0"/>
      <w:marBottom w:val="0"/>
      <w:divBdr>
        <w:top w:val="none" w:sz="0" w:space="0" w:color="auto"/>
        <w:left w:val="none" w:sz="0" w:space="0" w:color="auto"/>
        <w:bottom w:val="none" w:sz="0" w:space="0" w:color="auto"/>
        <w:right w:val="none" w:sz="0" w:space="0" w:color="auto"/>
      </w:divBdr>
      <w:divsChild>
        <w:div w:id="98650579">
          <w:marLeft w:val="1800"/>
          <w:marRight w:val="0"/>
          <w:marTop w:val="77"/>
          <w:marBottom w:val="0"/>
          <w:divBdr>
            <w:top w:val="none" w:sz="0" w:space="0" w:color="auto"/>
            <w:left w:val="none" w:sz="0" w:space="0" w:color="auto"/>
            <w:bottom w:val="none" w:sz="0" w:space="0" w:color="auto"/>
            <w:right w:val="none" w:sz="0" w:space="0" w:color="auto"/>
          </w:divBdr>
        </w:div>
        <w:div w:id="114951366">
          <w:marLeft w:val="1166"/>
          <w:marRight w:val="0"/>
          <w:marTop w:val="86"/>
          <w:marBottom w:val="0"/>
          <w:divBdr>
            <w:top w:val="none" w:sz="0" w:space="0" w:color="auto"/>
            <w:left w:val="none" w:sz="0" w:space="0" w:color="auto"/>
            <w:bottom w:val="none" w:sz="0" w:space="0" w:color="auto"/>
            <w:right w:val="none" w:sz="0" w:space="0" w:color="auto"/>
          </w:divBdr>
        </w:div>
        <w:div w:id="441582616">
          <w:marLeft w:val="1166"/>
          <w:marRight w:val="0"/>
          <w:marTop w:val="86"/>
          <w:marBottom w:val="0"/>
          <w:divBdr>
            <w:top w:val="none" w:sz="0" w:space="0" w:color="auto"/>
            <w:left w:val="none" w:sz="0" w:space="0" w:color="auto"/>
            <w:bottom w:val="none" w:sz="0" w:space="0" w:color="auto"/>
            <w:right w:val="none" w:sz="0" w:space="0" w:color="auto"/>
          </w:divBdr>
        </w:div>
        <w:div w:id="447353840">
          <w:marLeft w:val="1166"/>
          <w:marRight w:val="0"/>
          <w:marTop w:val="86"/>
          <w:marBottom w:val="0"/>
          <w:divBdr>
            <w:top w:val="none" w:sz="0" w:space="0" w:color="auto"/>
            <w:left w:val="none" w:sz="0" w:space="0" w:color="auto"/>
            <w:bottom w:val="none" w:sz="0" w:space="0" w:color="auto"/>
            <w:right w:val="none" w:sz="0" w:space="0" w:color="auto"/>
          </w:divBdr>
        </w:div>
        <w:div w:id="494995791">
          <w:marLeft w:val="547"/>
          <w:marRight w:val="0"/>
          <w:marTop w:val="96"/>
          <w:marBottom w:val="0"/>
          <w:divBdr>
            <w:top w:val="none" w:sz="0" w:space="0" w:color="auto"/>
            <w:left w:val="none" w:sz="0" w:space="0" w:color="auto"/>
            <w:bottom w:val="none" w:sz="0" w:space="0" w:color="auto"/>
            <w:right w:val="none" w:sz="0" w:space="0" w:color="auto"/>
          </w:divBdr>
        </w:div>
        <w:div w:id="822085724">
          <w:marLeft w:val="547"/>
          <w:marRight w:val="0"/>
          <w:marTop w:val="96"/>
          <w:marBottom w:val="0"/>
          <w:divBdr>
            <w:top w:val="none" w:sz="0" w:space="0" w:color="auto"/>
            <w:left w:val="none" w:sz="0" w:space="0" w:color="auto"/>
            <w:bottom w:val="none" w:sz="0" w:space="0" w:color="auto"/>
            <w:right w:val="none" w:sz="0" w:space="0" w:color="auto"/>
          </w:divBdr>
        </w:div>
        <w:div w:id="1124234738">
          <w:marLeft w:val="1166"/>
          <w:marRight w:val="0"/>
          <w:marTop w:val="86"/>
          <w:marBottom w:val="0"/>
          <w:divBdr>
            <w:top w:val="none" w:sz="0" w:space="0" w:color="auto"/>
            <w:left w:val="none" w:sz="0" w:space="0" w:color="auto"/>
            <w:bottom w:val="none" w:sz="0" w:space="0" w:color="auto"/>
            <w:right w:val="none" w:sz="0" w:space="0" w:color="auto"/>
          </w:divBdr>
        </w:div>
        <w:div w:id="1655178241">
          <w:marLeft w:val="1800"/>
          <w:marRight w:val="0"/>
          <w:marTop w:val="77"/>
          <w:marBottom w:val="0"/>
          <w:divBdr>
            <w:top w:val="none" w:sz="0" w:space="0" w:color="auto"/>
            <w:left w:val="none" w:sz="0" w:space="0" w:color="auto"/>
            <w:bottom w:val="none" w:sz="0" w:space="0" w:color="auto"/>
            <w:right w:val="none" w:sz="0" w:space="0" w:color="auto"/>
          </w:divBdr>
        </w:div>
      </w:divsChild>
    </w:div>
    <w:div w:id="352997006">
      <w:bodyDiv w:val="1"/>
      <w:marLeft w:val="0"/>
      <w:marRight w:val="0"/>
      <w:marTop w:val="0"/>
      <w:marBottom w:val="0"/>
      <w:divBdr>
        <w:top w:val="none" w:sz="0" w:space="0" w:color="auto"/>
        <w:left w:val="none" w:sz="0" w:space="0" w:color="auto"/>
        <w:bottom w:val="none" w:sz="0" w:space="0" w:color="auto"/>
        <w:right w:val="none" w:sz="0" w:space="0" w:color="auto"/>
      </w:divBdr>
    </w:div>
    <w:div w:id="35615437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43713362">
      <w:bodyDiv w:val="1"/>
      <w:marLeft w:val="0"/>
      <w:marRight w:val="0"/>
      <w:marTop w:val="0"/>
      <w:marBottom w:val="0"/>
      <w:divBdr>
        <w:top w:val="none" w:sz="0" w:space="0" w:color="auto"/>
        <w:left w:val="none" w:sz="0" w:space="0" w:color="auto"/>
        <w:bottom w:val="none" w:sz="0" w:space="0" w:color="auto"/>
        <w:right w:val="none" w:sz="0" w:space="0" w:color="auto"/>
      </w:divBdr>
    </w:div>
    <w:div w:id="578708870">
      <w:bodyDiv w:val="1"/>
      <w:marLeft w:val="0"/>
      <w:marRight w:val="0"/>
      <w:marTop w:val="0"/>
      <w:marBottom w:val="0"/>
      <w:divBdr>
        <w:top w:val="none" w:sz="0" w:space="0" w:color="auto"/>
        <w:left w:val="none" w:sz="0" w:space="0" w:color="auto"/>
        <w:bottom w:val="none" w:sz="0" w:space="0" w:color="auto"/>
        <w:right w:val="none" w:sz="0" w:space="0" w:color="auto"/>
      </w:divBdr>
      <w:divsChild>
        <w:div w:id="165438513">
          <w:marLeft w:val="1166"/>
          <w:marRight w:val="0"/>
          <w:marTop w:val="77"/>
          <w:marBottom w:val="0"/>
          <w:divBdr>
            <w:top w:val="none" w:sz="0" w:space="0" w:color="auto"/>
            <w:left w:val="none" w:sz="0" w:space="0" w:color="auto"/>
            <w:bottom w:val="none" w:sz="0" w:space="0" w:color="auto"/>
            <w:right w:val="none" w:sz="0" w:space="0" w:color="auto"/>
          </w:divBdr>
        </w:div>
        <w:div w:id="2089308984">
          <w:marLeft w:val="1800"/>
          <w:marRight w:val="0"/>
          <w:marTop w:val="67"/>
          <w:marBottom w:val="0"/>
          <w:divBdr>
            <w:top w:val="none" w:sz="0" w:space="0" w:color="auto"/>
            <w:left w:val="none" w:sz="0" w:space="0" w:color="auto"/>
            <w:bottom w:val="none" w:sz="0" w:space="0" w:color="auto"/>
            <w:right w:val="none" w:sz="0" w:space="0" w:color="auto"/>
          </w:divBdr>
        </w:div>
        <w:div w:id="574709903">
          <w:marLeft w:val="2520"/>
          <w:marRight w:val="0"/>
          <w:marTop w:val="58"/>
          <w:marBottom w:val="0"/>
          <w:divBdr>
            <w:top w:val="none" w:sz="0" w:space="0" w:color="auto"/>
            <w:left w:val="none" w:sz="0" w:space="0" w:color="auto"/>
            <w:bottom w:val="none" w:sz="0" w:space="0" w:color="auto"/>
            <w:right w:val="none" w:sz="0" w:space="0" w:color="auto"/>
          </w:divBdr>
        </w:div>
        <w:div w:id="211770769">
          <w:marLeft w:val="2520"/>
          <w:marRight w:val="0"/>
          <w:marTop w:val="58"/>
          <w:marBottom w:val="0"/>
          <w:divBdr>
            <w:top w:val="none" w:sz="0" w:space="0" w:color="auto"/>
            <w:left w:val="none" w:sz="0" w:space="0" w:color="auto"/>
            <w:bottom w:val="none" w:sz="0" w:space="0" w:color="auto"/>
            <w:right w:val="none" w:sz="0" w:space="0" w:color="auto"/>
          </w:divBdr>
        </w:div>
        <w:div w:id="1942494712">
          <w:marLeft w:val="1166"/>
          <w:marRight w:val="0"/>
          <w:marTop w:val="77"/>
          <w:marBottom w:val="0"/>
          <w:divBdr>
            <w:top w:val="none" w:sz="0" w:space="0" w:color="auto"/>
            <w:left w:val="none" w:sz="0" w:space="0" w:color="auto"/>
            <w:bottom w:val="none" w:sz="0" w:space="0" w:color="auto"/>
            <w:right w:val="none" w:sz="0" w:space="0" w:color="auto"/>
          </w:divBdr>
        </w:div>
        <w:div w:id="2094232935">
          <w:marLeft w:val="1800"/>
          <w:marRight w:val="0"/>
          <w:marTop w:val="67"/>
          <w:marBottom w:val="0"/>
          <w:divBdr>
            <w:top w:val="none" w:sz="0" w:space="0" w:color="auto"/>
            <w:left w:val="none" w:sz="0" w:space="0" w:color="auto"/>
            <w:bottom w:val="none" w:sz="0" w:space="0" w:color="auto"/>
            <w:right w:val="none" w:sz="0" w:space="0" w:color="auto"/>
          </w:divBdr>
        </w:div>
        <w:div w:id="27684856">
          <w:marLeft w:val="1800"/>
          <w:marRight w:val="0"/>
          <w:marTop w:val="67"/>
          <w:marBottom w:val="0"/>
          <w:divBdr>
            <w:top w:val="none" w:sz="0" w:space="0" w:color="auto"/>
            <w:left w:val="none" w:sz="0" w:space="0" w:color="auto"/>
            <w:bottom w:val="none" w:sz="0" w:space="0" w:color="auto"/>
            <w:right w:val="none" w:sz="0" w:space="0" w:color="auto"/>
          </w:divBdr>
        </w:div>
        <w:div w:id="759522536">
          <w:marLeft w:val="1800"/>
          <w:marRight w:val="0"/>
          <w:marTop w:val="67"/>
          <w:marBottom w:val="0"/>
          <w:divBdr>
            <w:top w:val="none" w:sz="0" w:space="0" w:color="auto"/>
            <w:left w:val="none" w:sz="0" w:space="0" w:color="auto"/>
            <w:bottom w:val="none" w:sz="0" w:space="0" w:color="auto"/>
            <w:right w:val="none" w:sz="0" w:space="0" w:color="auto"/>
          </w:divBdr>
        </w:div>
        <w:div w:id="468204856">
          <w:marLeft w:val="1800"/>
          <w:marRight w:val="0"/>
          <w:marTop w:val="67"/>
          <w:marBottom w:val="0"/>
          <w:divBdr>
            <w:top w:val="none" w:sz="0" w:space="0" w:color="auto"/>
            <w:left w:val="none" w:sz="0" w:space="0" w:color="auto"/>
            <w:bottom w:val="none" w:sz="0" w:space="0" w:color="auto"/>
            <w:right w:val="none" w:sz="0" w:space="0" w:color="auto"/>
          </w:divBdr>
        </w:div>
        <w:div w:id="1729065313">
          <w:marLeft w:val="1166"/>
          <w:marRight w:val="0"/>
          <w:marTop w:val="77"/>
          <w:marBottom w:val="0"/>
          <w:divBdr>
            <w:top w:val="none" w:sz="0" w:space="0" w:color="auto"/>
            <w:left w:val="none" w:sz="0" w:space="0" w:color="auto"/>
            <w:bottom w:val="none" w:sz="0" w:space="0" w:color="auto"/>
            <w:right w:val="none" w:sz="0" w:space="0" w:color="auto"/>
          </w:divBdr>
        </w:div>
        <w:div w:id="1120416580">
          <w:marLeft w:val="1800"/>
          <w:marRight w:val="0"/>
          <w:marTop w:val="67"/>
          <w:marBottom w:val="0"/>
          <w:divBdr>
            <w:top w:val="none" w:sz="0" w:space="0" w:color="auto"/>
            <w:left w:val="none" w:sz="0" w:space="0" w:color="auto"/>
            <w:bottom w:val="none" w:sz="0" w:space="0" w:color="auto"/>
            <w:right w:val="none" w:sz="0" w:space="0" w:color="auto"/>
          </w:divBdr>
        </w:div>
        <w:div w:id="1214780273">
          <w:marLeft w:val="2520"/>
          <w:marRight w:val="0"/>
          <w:marTop w:val="58"/>
          <w:marBottom w:val="0"/>
          <w:divBdr>
            <w:top w:val="none" w:sz="0" w:space="0" w:color="auto"/>
            <w:left w:val="none" w:sz="0" w:space="0" w:color="auto"/>
            <w:bottom w:val="none" w:sz="0" w:space="0" w:color="auto"/>
            <w:right w:val="none" w:sz="0" w:space="0" w:color="auto"/>
          </w:divBdr>
        </w:div>
        <w:div w:id="1084691119">
          <w:marLeft w:val="2520"/>
          <w:marRight w:val="0"/>
          <w:marTop w:val="58"/>
          <w:marBottom w:val="0"/>
          <w:divBdr>
            <w:top w:val="none" w:sz="0" w:space="0" w:color="auto"/>
            <w:left w:val="none" w:sz="0" w:space="0" w:color="auto"/>
            <w:bottom w:val="none" w:sz="0" w:space="0" w:color="auto"/>
            <w:right w:val="none" w:sz="0" w:space="0" w:color="auto"/>
          </w:divBdr>
        </w:div>
        <w:div w:id="1275210522">
          <w:marLeft w:val="2520"/>
          <w:marRight w:val="0"/>
          <w:marTop w:val="58"/>
          <w:marBottom w:val="0"/>
          <w:divBdr>
            <w:top w:val="none" w:sz="0" w:space="0" w:color="auto"/>
            <w:left w:val="none" w:sz="0" w:space="0" w:color="auto"/>
            <w:bottom w:val="none" w:sz="0" w:space="0" w:color="auto"/>
            <w:right w:val="none" w:sz="0" w:space="0" w:color="auto"/>
          </w:divBdr>
        </w:div>
      </w:divsChild>
    </w:div>
    <w:div w:id="581377963">
      <w:bodyDiv w:val="1"/>
      <w:marLeft w:val="0"/>
      <w:marRight w:val="0"/>
      <w:marTop w:val="0"/>
      <w:marBottom w:val="0"/>
      <w:divBdr>
        <w:top w:val="none" w:sz="0" w:space="0" w:color="auto"/>
        <w:left w:val="none" w:sz="0" w:space="0" w:color="auto"/>
        <w:bottom w:val="none" w:sz="0" w:space="0" w:color="auto"/>
        <w:right w:val="none" w:sz="0" w:space="0" w:color="auto"/>
      </w:divBdr>
      <w:divsChild>
        <w:div w:id="52044671">
          <w:marLeft w:val="1166"/>
          <w:marRight w:val="0"/>
          <w:marTop w:val="86"/>
          <w:marBottom w:val="0"/>
          <w:divBdr>
            <w:top w:val="none" w:sz="0" w:space="0" w:color="auto"/>
            <w:left w:val="none" w:sz="0" w:space="0" w:color="auto"/>
            <w:bottom w:val="none" w:sz="0" w:space="0" w:color="auto"/>
            <w:right w:val="none" w:sz="0" w:space="0" w:color="auto"/>
          </w:divBdr>
        </w:div>
        <w:div w:id="98643734">
          <w:marLeft w:val="1166"/>
          <w:marRight w:val="0"/>
          <w:marTop w:val="86"/>
          <w:marBottom w:val="0"/>
          <w:divBdr>
            <w:top w:val="none" w:sz="0" w:space="0" w:color="auto"/>
            <w:left w:val="none" w:sz="0" w:space="0" w:color="auto"/>
            <w:bottom w:val="none" w:sz="0" w:space="0" w:color="auto"/>
            <w:right w:val="none" w:sz="0" w:space="0" w:color="auto"/>
          </w:divBdr>
        </w:div>
        <w:div w:id="206527395">
          <w:marLeft w:val="547"/>
          <w:marRight w:val="0"/>
          <w:marTop w:val="96"/>
          <w:marBottom w:val="0"/>
          <w:divBdr>
            <w:top w:val="none" w:sz="0" w:space="0" w:color="auto"/>
            <w:left w:val="none" w:sz="0" w:space="0" w:color="auto"/>
            <w:bottom w:val="none" w:sz="0" w:space="0" w:color="auto"/>
            <w:right w:val="none" w:sz="0" w:space="0" w:color="auto"/>
          </w:divBdr>
        </w:div>
        <w:div w:id="715741211">
          <w:marLeft w:val="547"/>
          <w:marRight w:val="0"/>
          <w:marTop w:val="96"/>
          <w:marBottom w:val="0"/>
          <w:divBdr>
            <w:top w:val="none" w:sz="0" w:space="0" w:color="auto"/>
            <w:left w:val="none" w:sz="0" w:space="0" w:color="auto"/>
            <w:bottom w:val="none" w:sz="0" w:space="0" w:color="auto"/>
            <w:right w:val="none" w:sz="0" w:space="0" w:color="auto"/>
          </w:divBdr>
        </w:div>
        <w:div w:id="1031342239">
          <w:marLeft w:val="1166"/>
          <w:marRight w:val="0"/>
          <w:marTop w:val="86"/>
          <w:marBottom w:val="0"/>
          <w:divBdr>
            <w:top w:val="none" w:sz="0" w:space="0" w:color="auto"/>
            <w:left w:val="none" w:sz="0" w:space="0" w:color="auto"/>
            <w:bottom w:val="none" w:sz="0" w:space="0" w:color="auto"/>
            <w:right w:val="none" w:sz="0" w:space="0" w:color="auto"/>
          </w:divBdr>
        </w:div>
        <w:div w:id="1065838832">
          <w:marLeft w:val="1166"/>
          <w:marRight w:val="0"/>
          <w:marTop w:val="86"/>
          <w:marBottom w:val="0"/>
          <w:divBdr>
            <w:top w:val="none" w:sz="0" w:space="0" w:color="auto"/>
            <w:left w:val="none" w:sz="0" w:space="0" w:color="auto"/>
            <w:bottom w:val="none" w:sz="0" w:space="0" w:color="auto"/>
            <w:right w:val="none" w:sz="0" w:space="0" w:color="auto"/>
          </w:divBdr>
        </w:div>
        <w:div w:id="1262839022">
          <w:marLeft w:val="1166"/>
          <w:marRight w:val="0"/>
          <w:marTop w:val="86"/>
          <w:marBottom w:val="0"/>
          <w:divBdr>
            <w:top w:val="none" w:sz="0" w:space="0" w:color="auto"/>
            <w:left w:val="none" w:sz="0" w:space="0" w:color="auto"/>
            <w:bottom w:val="none" w:sz="0" w:space="0" w:color="auto"/>
            <w:right w:val="none" w:sz="0" w:space="0" w:color="auto"/>
          </w:divBdr>
        </w:div>
        <w:div w:id="1780835309">
          <w:marLeft w:val="547"/>
          <w:marRight w:val="0"/>
          <w:marTop w:val="96"/>
          <w:marBottom w:val="0"/>
          <w:divBdr>
            <w:top w:val="none" w:sz="0" w:space="0" w:color="auto"/>
            <w:left w:val="none" w:sz="0" w:space="0" w:color="auto"/>
            <w:bottom w:val="none" w:sz="0" w:space="0" w:color="auto"/>
            <w:right w:val="none" w:sz="0" w:space="0" w:color="auto"/>
          </w:divBdr>
        </w:div>
        <w:div w:id="2016419131">
          <w:marLeft w:val="547"/>
          <w:marRight w:val="0"/>
          <w:marTop w:val="96"/>
          <w:marBottom w:val="0"/>
          <w:divBdr>
            <w:top w:val="none" w:sz="0" w:space="0" w:color="auto"/>
            <w:left w:val="none" w:sz="0" w:space="0" w:color="auto"/>
            <w:bottom w:val="none" w:sz="0" w:space="0" w:color="auto"/>
            <w:right w:val="none" w:sz="0" w:space="0" w:color="auto"/>
          </w:divBdr>
        </w:div>
      </w:divsChild>
    </w:div>
    <w:div w:id="592128018">
      <w:bodyDiv w:val="1"/>
      <w:marLeft w:val="0"/>
      <w:marRight w:val="0"/>
      <w:marTop w:val="0"/>
      <w:marBottom w:val="0"/>
      <w:divBdr>
        <w:top w:val="none" w:sz="0" w:space="0" w:color="auto"/>
        <w:left w:val="none" w:sz="0" w:space="0" w:color="auto"/>
        <w:bottom w:val="none" w:sz="0" w:space="0" w:color="auto"/>
        <w:right w:val="none" w:sz="0" w:space="0" w:color="auto"/>
      </w:divBdr>
      <w:divsChild>
        <w:div w:id="500631536">
          <w:marLeft w:val="547"/>
          <w:marRight w:val="0"/>
          <w:marTop w:val="96"/>
          <w:marBottom w:val="0"/>
          <w:divBdr>
            <w:top w:val="none" w:sz="0" w:space="0" w:color="auto"/>
            <w:left w:val="none" w:sz="0" w:space="0" w:color="auto"/>
            <w:bottom w:val="none" w:sz="0" w:space="0" w:color="auto"/>
            <w:right w:val="none" w:sz="0" w:space="0" w:color="auto"/>
          </w:divBdr>
        </w:div>
        <w:div w:id="1866090156">
          <w:marLeft w:val="1166"/>
          <w:marRight w:val="0"/>
          <w:marTop w:val="86"/>
          <w:marBottom w:val="0"/>
          <w:divBdr>
            <w:top w:val="none" w:sz="0" w:space="0" w:color="auto"/>
            <w:left w:val="none" w:sz="0" w:space="0" w:color="auto"/>
            <w:bottom w:val="none" w:sz="0" w:space="0" w:color="auto"/>
            <w:right w:val="none" w:sz="0" w:space="0" w:color="auto"/>
          </w:divBdr>
        </w:div>
        <w:div w:id="2020892246">
          <w:marLeft w:val="1800"/>
          <w:marRight w:val="0"/>
          <w:marTop w:val="77"/>
          <w:marBottom w:val="0"/>
          <w:divBdr>
            <w:top w:val="none" w:sz="0" w:space="0" w:color="auto"/>
            <w:left w:val="none" w:sz="0" w:space="0" w:color="auto"/>
            <w:bottom w:val="none" w:sz="0" w:space="0" w:color="auto"/>
            <w:right w:val="none" w:sz="0" w:space="0" w:color="auto"/>
          </w:divBdr>
        </w:div>
      </w:divsChild>
    </w:div>
    <w:div w:id="597759078">
      <w:bodyDiv w:val="1"/>
      <w:marLeft w:val="0"/>
      <w:marRight w:val="0"/>
      <w:marTop w:val="0"/>
      <w:marBottom w:val="0"/>
      <w:divBdr>
        <w:top w:val="none" w:sz="0" w:space="0" w:color="auto"/>
        <w:left w:val="none" w:sz="0" w:space="0" w:color="auto"/>
        <w:bottom w:val="none" w:sz="0" w:space="0" w:color="auto"/>
        <w:right w:val="none" w:sz="0" w:space="0" w:color="auto"/>
      </w:divBdr>
      <w:divsChild>
        <w:div w:id="112671196">
          <w:marLeft w:val="1800"/>
          <w:marRight w:val="0"/>
          <w:marTop w:val="77"/>
          <w:marBottom w:val="0"/>
          <w:divBdr>
            <w:top w:val="none" w:sz="0" w:space="0" w:color="auto"/>
            <w:left w:val="none" w:sz="0" w:space="0" w:color="auto"/>
            <w:bottom w:val="none" w:sz="0" w:space="0" w:color="auto"/>
            <w:right w:val="none" w:sz="0" w:space="0" w:color="auto"/>
          </w:divBdr>
        </w:div>
        <w:div w:id="200244647">
          <w:marLeft w:val="1800"/>
          <w:marRight w:val="0"/>
          <w:marTop w:val="77"/>
          <w:marBottom w:val="0"/>
          <w:divBdr>
            <w:top w:val="none" w:sz="0" w:space="0" w:color="auto"/>
            <w:left w:val="none" w:sz="0" w:space="0" w:color="auto"/>
            <w:bottom w:val="none" w:sz="0" w:space="0" w:color="auto"/>
            <w:right w:val="none" w:sz="0" w:space="0" w:color="auto"/>
          </w:divBdr>
        </w:div>
        <w:div w:id="501042872">
          <w:marLeft w:val="1166"/>
          <w:marRight w:val="0"/>
          <w:marTop w:val="86"/>
          <w:marBottom w:val="0"/>
          <w:divBdr>
            <w:top w:val="none" w:sz="0" w:space="0" w:color="auto"/>
            <w:left w:val="none" w:sz="0" w:space="0" w:color="auto"/>
            <w:bottom w:val="none" w:sz="0" w:space="0" w:color="auto"/>
            <w:right w:val="none" w:sz="0" w:space="0" w:color="auto"/>
          </w:divBdr>
        </w:div>
        <w:div w:id="767703500">
          <w:marLeft w:val="1166"/>
          <w:marRight w:val="0"/>
          <w:marTop w:val="86"/>
          <w:marBottom w:val="0"/>
          <w:divBdr>
            <w:top w:val="none" w:sz="0" w:space="0" w:color="auto"/>
            <w:left w:val="none" w:sz="0" w:space="0" w:color="auto"/>
            <w:bottom w:val="none" w:sz="0" w:space="0" w:color="auto"/>
            <w:right w:val="none" w:sz="0" w:space="0" w:color="auto"/>
          </w:divBdr>
        </w:div>
        <w:div w:id="884490609">
          <w:marLeft w:val="547"/>
          <w:marRight w:val="0"/>
          <w:marTop w:val="96"/>
          <w:marBottom w:val="0"/>
          <w:divBdr>
            <w:top w:val="none" w:sz="0" w:space="0" w:color="auto"/>
            <w:left w:val="none" w:sz="0" w:space="0" w:color="auto"/>
            <w:bottom w:val="none" w:sz="0" w:space="0" w:color="auto"/>
            <w:right w:val="none" w:sz="0" w:space="0" w:color="auto"/>
          </w:divBdr>
        </w:div>
        <w:div w:id="963315678">
          <w:marLeft w:val="1166"/>
          <w:marRight w:val="0"/>
          <w:marTop w:val="86"/>
          <w:marBottom w:val="0"/>
          <w:divBdr>
            <w:top w:val="none" w:sz="0" w:space="0" w:color="auto"/>
            <w:left w:val="none" w:sz="0" w:space="0" w:color="auto"/>
            <w:bottom w:val="none" w:sz="0" w:space="0" w:color="auto"/>
            <w:right w:val="none" w:sz="0" w:space="0" w:color="auto"/>
          </w:divBdr>
        </w:div>
        <w:div w:id="1078475492">
          <w:marLeft w:val="1166"/>
          <w:marRight w:val="0"/>
          <w:marTop w:val="86"/>
          <w:marBottom w:val="0"/>
          <w:divBdr>
            <w:top w:val="none" w:sz="0" w:space="0" w:color="auto"/>
            <w:left w:val="none" w:sz="0" w:space="0" w:color="auto"/>
            <w:bottom w:val="none" w:sz="0" w:space="0" w:color="auto"/>
            <w:right w:val="none" w:sz="0" w:space="0" w:color="auto"/>
          </w:divBdr>
        </w:div>
        <w:div w:id="1117019777">
          <w:marLeft w:val="1166"/>
          <w:marRight w:val="0"/>
          <w:marTop w:val="86"/>
          <w:marBottom w:val="0"/>
          <w:divBdr>
            <w:top w:val="none" w:sz="0" w:space="0" w:color="auto"/>
            <w:left w:val="none" w:sz="0" w:space="0" w:color="auto"/>
            <w:bottom w:val="none" w:sz="0" w:space="0" w:color="auto"/>
            <w:right w:val="none" w:sz="0" w:space="0" w:color="auto"/>
          </w:divBdr>
        </w:div>
        <w:div w:id="1221863481">
          <w:marLeft w:val="1166"/>
          <w:marRight w:val="0"/>
          <w:marTop w:val="86"/>
          <w:marBottom w:val="0"/>
          <w:divBdr>
            <w:top w:val="none" w:sz="0" w:space="0" w:color="auto"/>
            <w:left w:val="none" w:sz="0" w:space="0" w:color="auto"/>
            <w:bottom w:val="none" w:sz="0" w:space="0" w:color="auto"/>
            <w:right w:val="none" w:sz="0" w:space="0" w:color="auto"/>
          </w:divBdr>
        </w:div>
        <w:div w:id="2130272030">
          <w:marLeft w:val="547"/>
          <w:marRight w:val="0"/>
          <w:marTop w:val="96"/>
          <w:marBottom w:val="0"/>
          <w:divBdr>
            <w:top w:val="none" w:sz="0" w:space="0" w:color="auto"/>
            <w:left w:val="none" w:sz="0" w:space="0" w:color="auto"/>
            <w:bottom w:val="none" w:sz="0" w:space="0" w:color="auto"/>
            <w:right w:val="none" w:sz="0" w:space="0" w:color="auto"/>
          </w:divBdr>
        </w:div>
      </w:divsChild>
    </w:div>
    <w:div w:id="645086146">
      <w:bodyDiv w:val="1"/>
      <w:marLeft w:val="0"/>
      <w:marRight w:val="0"/>
      <w:marTop w:val="0"/>
      <w:marBottom w:val="0"/>
      <w:divBdr>
        <w:top w:val="none" w:sz="0" w:space="0" w:color="auto"/>
        <w:left w:val="none" w:sz="0" w:space="0" w:color="auto"/>
        <w:bottom w:val="none" w:sz="0" w:space="0" w:color="auto"/>
        <w:right w:val="none" w:sz="0" w:space="0" w:color="auto"/>
      </w:divBdr>
      <w:divsChild>
        <w:div w:id="415245302">
          <w:marLeft w:val="547"/>
          <w:marRight w:val="0"/>
          <w:marTop w:val="96"/>
          <w:marBottom w:val="0"/>
          <w:divBdr>
            <w:top w:val="none" w:sz="0" w:space="0" w:color="auto"/>
            <w:left w:val="none" w:sz="0" w:space="0" w:color="auto"/>
            <w:bottom w:val="none" w:sz="0" w:space="0" w:color="auto"/>
            <w:right w:val="none" w:sz="0" w:space="0" w:color="auto"/>
          </w:divBdr>
        </w:div>
      </w:divsChild>
    </w:div>
    <w:div w:id="682559921">
      <w:bodyDiv w:val="1"/>
      <w:marLeft w:val="0"/>
      <w:marRight w:val="0"/>
      <w:marTop w:val="0"/>
      <w:marBottom w:val="0"/>
      <w:divBdr>
        <w:top w:val="none" w:sz="0" w:space="0" w:color="auto"/>
        <w:left w:val="none" w:sz="0" w:space="0" w:color="auto"/>
        <w:bottom w:val="none" w:sz="0" w:space="0" w:color="auto"/>
        <w:right w:val="none" w:sz="0" w:space="0" w:color="auto"/>
      </w:divBdr>
      <w:divsChild>
        <w:div w:id="363868876">
          <w:marLeft w:val="1166"/>
          <w:marRight w:val="0"/>
          <w:marTop w:val="86"/>
          <w:marBottom w:val="0"/>
          <w:divBdr>
            <w:top w:val="none" w:sz="0" w:space="0" w:color="auto"/>
            <w:left w:val="none" w:sz="0" w:space="0" w:color="auto"/>
            <w:bottom w:val="none" w:sz="0" w:space="0" w:color="auto"/>
            <w:right w:val="none" w:sz="0" w:space="0" w:color="auto"/>
          </w:divBdr>
        </w:div>
        <w:div w:id="745148114">
          <w:marLeft w:val="1166"/>
          <w:marRight w:val="0"/>
          <w:marTop w:val="86"/>
          <w:marBottom w:val="0"/>
          <w:divBdr>
            <w:top w:val="none" w:sz="0" w:space="0" w:color="auto"/>
            <w:left w:val="none" w:sz="0" w:space="0" w:color="auto"/>
            <w:bottom w:val="none" w:sz="0" w:space="0" w:color="auto"/>
            <w:right w:val="none" w:sz="0" w:space="0" w:color="auto"/>
          </w:divBdr>
        </w:div>
        <w:div w:id="1435899124">
          <w:marLeft w:val="1800"/>
          <w:marRight w:val="0"/>
          <w:marTop w:val="77"/>
          <w:marBottom w:val="0"/>
          <w:divBdr>
            <w:top w:val="none" w:sz="0" w:space="0" w:color="auto"/>
            <w:left w:val="none" w:sz="0" w:space="0" w:color="auto"/>
            <w:bottom w:val="none" w:sz="0" w:space="0" w:color="auto"/>
            <w:right w:val="none" w:sz="0" w:space="0" w:color="auto"/>
          </w:divBdr>
        </w:div>
        <w:div w:id="1932082789">
          <w:marLeft w:val="547"/>
          <w:marRight w:val="0"/>
          <w:marTop w:val="96"/>
          <w:marBottom w:val="0"/>
          <w:divBdr>
            <w:top w:val="none" w:sz="0" w:space="0" w:color="auto"/>
            <w:left w:val="none" w:sz="0" w:space="0" w:color="auto"/>
            <w:bottom w:val="none" w:sz="0" w:space="0" w:color="auto"/>
            <w:right w:val="none" w:sz="0" w:space="0" w:color="auto"/>
          </w:divBdr>
        </w:div>
        <w:div w:id="1937983895">
          <w:marLeft w:val="1800"/>
          <w:marRight w:val="0"/>
          <w:marTop w:val="77"/>
          <w:marBottom w:val="0"/>
          <w:divBdr>
            <w:top w:val="none" w:sz="0" w:space="0" w:color="auto"/>
            <w:left w:val="none" w:sz="0" w:space="0" w:color="auto"/>
            <w:bottom w:val="none" w:sz="0" w:space="0" w:color="auto"/>
            <w:right w:val="none" w:sz="0" w:space="0" w:color="auto"/>
          </w:divBdr>
        </w:div>
      </w:divsChild>
    </w:div>
    <w:div w:id="688290935">
      <w:bodyDiv w:val="1"/>
      <w:marLeft w:val="0"/>
      <w:marRight w:val="0"/>
      <w:marTop w:val="0"/>
      <w:marBottom w:val="0"/>
      <w:divBdr>
        <w:top w:val="none" w:sz="0" w:space="0" w:color="auto"/>
        <w:left w:val="none" w:sz="0" w:space="0" w:color="auto"/>
        <w:bottom w:val="none" w:sz="0" w:space="0" w:color="auto"/>
        <w:right w:val="none" w:sz="0" w:space="0" w:color="auto"/>
      </w:divBdr>
      <w:divsChild>
        <w:div w:id="861669724">
          <w:marLeft w:val="1166"/>
          <w:marRight w:val="0"/>
          <w:marTop w:val="86"/>
          <w:marBottom w:val="0"/>
          <w:divBdr>
            <w:top w:val="none" w:sz="0" w:space="0" w:color="auto"/>
            <w:left w:val="none" w:sz="0" w:space="0" w:color="auto"/>
            <w:bottom w:val="none" w:sz="0" w:space="0" w:color="auto"/>
            <w:right w:val="none" w:sz="0" w:space="0" w:color="auto"/>
          </w:divBdr>
        </w:div>
        <w:div w:id="893615477">
          <w:marLeft w:val="1166"/>
          <w:marRight w:val="0"/>
          <w:marTop w:val="86"/>
          <w:marBottom w:val="0"/>
          <w:divBdr>
            <w:top w:val="none" w:sz="0" w:space="0" w:color="auto"/>
            <w:left w:val="none" w:sz="0" w:space="0" w:color="auto"/>
            <w:bottom w:val="none" w:sz="0" w:space="0" w:color="auto"/>
            <w:right w:val="none" w:sz="0" w:space="0" w:color="auto"/>
          </w:divBdr>
        </w:div>
        <w:div w:id="1268733587">
          <w:marLeft w:val="547"/>
          <w:marRight w:val="0"/>
          <w:marTop w:val="96"/>
          <w:marBottom w:val="0"/>
          <w:divBdr>
            <w:top w:val="none" w:sz="0" w:space="0" w:color="auto"/>
            <w:left w:val="none" w:sz="0" w:space="0" w:color="auto"/>
            <w:bottom w:val="none" w:sz="0" w:space="0" w:color="auto"/>
            <w:right w:val="none" w:sz="0" w:space="0" w:color="auto"/>
          </w:divBdr>
        </w:div>
        <w:div w:id="1389452187">
          <w:marLeft w:val="547"/>
          <w:marRight w:val="0"/>
          <w:marTop w:val="96"/>
          <w:marBottom w:val="0"/>
          <w:divBdr>
            <w:top w:val="none" w:sz="0" w:space="0" w:color="auto"/>
            <w:left w:val="none" w:sz="0" w:space="0" w:color="auto"/>
            <w:bottom w:val="none" w:sz="0" w:space="0" w:color="auto"/>
            <w:right w:val="none" w:sz="0" w:space="0" w:color="auto"/>
          </w:divBdr>
        </w:div>
        <w:div w:id="1632201231">
          <w:marLeft w:val="1166"/>
          <w:marRight w:val="0"/>
          <w:marTop w:val="86"/>
          <w:marBottom w:val="0"/>
          <w:divBdr>
            <w:top w:val="none" w:sz="0" w:space="0" w:color="auto"/>
            <w:left w:val="none" w:sz="0" w:space="0" w:color="auto"/>
            <w:bottom w:val="none" w:sz="0" w:space="0" w:color="auto"/>
            <w:right w:val="none" w:sz="0" w:space="0" w:color="auto"/>
          </w:divBdr>
        </w:div>
        <w:div w:id="1780951339">
          <w:marLeft w:val="1166"/>
          <w:marRight w:val="0"/>
          <w:marTop w:val="86"/>
          <w:marBottom w:val="0"/>
          <w:divBdr>
            <w:top w:val="none" w:sz="0" w:space="0" w:color="auto"/>
            <w:left w:val="none" w:sz="0" w:space="0" w:color="auto"/>
            <w:bottom w:val="none" w:sz="0" w:space="0" w:color="auto"/>
            <w:right w:val="none" w:sz="0" w:space="0" w:color="auto"/>
          </w:divBdr>
        </w:div>
        <w:div w:id="1967740291">
          <w:marLeft w:val="1166"/>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3082187">
      <w:bodyDiv w:val="1"/>
      <w:marLeft w:val="0"/>
      <w:marRight w:val="0"/>
      <w:marTop w:val="0"/>
      <w:marBottom w:val="0"/>
      <w:divBdr>
        <w:top w:val="none" w:sz="0" w:space="0" w:color="auto"/>
        <w:left w:val="none" w:sz="0" w:space="0" w:color="auto"/>
        <w:bottom w:val="none" w:sz="0" w:space="0" w:color="auto"/>
        <w:right w:val="none" w:sz="0" w:space="0" w:color="auto"/>
      </w:divBdr>
      <w:divsChild>
        <w:div w:id="351808929">
          <w:marLeft w:val="1800"/>
          <w:marRight w:val="0"/>
          <w:marTop w:val="77"/>
          <w:marBottom w:val="0"/>
          <w:divBdr>
            <w:top w:val="none" w:sz="0" w:space="0" w:color="auto"/>
            <w:left w:val="none" w:sz="0" w:space="0" w:color="auto"/>
            <w:bottom w:val="none" w:sz="0" w:space="0" w:color="auto"/>
            <w:right w:val="none" w:sz="0" w:space="0" w:color="auto"/>
          </w:divBdr>
        </w:div>
        <w:div w:id="374426935">
          <w:marLeft w:val="547"/>
          <w:marRight w:val="0"/>
          <w:marTop w:val="96"/>
          <w:marBottom w:val="0"/>
          <w:divBdr>
            <w:top w:val="none" w:sz="0" w:space="0" w:color="auto"/>
            <w:left w:val="none" w:sz="0" w:space="0" w:color="auto"/>
            <w:bottom w:val="none" w:sz="0" w:space="0" w:color="auto"/>
            <w:right w:val="none" w:sz="0" w:space="0" w:color="auto"/>
          </w:divBdr>
        </w:div>
        <w:div w:id="572354108">
          <w:marLeft w:val="1166"/>
          <w:marRight w:val="0"/>
          <w:marTop w:val="86"/>
          <w:marBottom w:val="0"/>
          <w:divBdr>
            <w:top w:val="none" w:sz="0" w:space="0" w:color="auto"/>
            <w:left w:val="none" w:sz="0" w:space="0" w:color="auto"/>
            <w:bottom w:val="none" w:sz="0" w:space="0" w:color="auto"/>
            <w:right w:val="none" w:sz="0" w:space="0" w:color="auto"/>
          </w:divBdr>
        </w:div>
        <w:div w:id="1158570441">
          <w:marLeft w:val="1800"/>
          <w:marRight w:val="0"/>
          <w:marTop w:val="77"/>
          <w:marBottom w:val="0"/>
          <w:divBdr>
            <w:top w:val="none" w:sz="0" w:space="0" w:color="auto"/>
            <w:left w:val="none" w:sz="0" w:space="0" w:color="auto"/>
            <w:bottom w:val="none" w:sz="0" w:space="0" w:color="auto"/>
            <w:right w:val="none" w:sz="0" w:space="0" w:color="auto"/>
          </w:divBdr>
        </w:div>
        <w:div w:id="1871601706">
          <w:marLeft w:val="1166"/>
          <w:marRight w:val="0"/>
          <w:marTop w:val="86"/>
          <w:marBottom w:val="0"/>
          <w:divBdr>
            <w:top w:val="none" w:sz="0" w:space="0" w:color="auto"/>
            <w:left w:val="none" w:sz="0" w:space="0" w:color="auto"/>
            <w:bottom w:val="none" w:sz="0" w:space="0" w:color="auto"/>
            <w:right w:val="none" w:sz="0" w:space="0" w:color="auto"/>
          </w:divBdr>
        </w:div>
      </w:divsChild>
    </w:div>
    <w:div w:id="852181065">
      <w:bodyDiv w:val="1"/>
      <w:marLeft w:val="0"/>
      <w:marRight w:val="0"/>
      <w:marTop w:val="0"/>
      <w:marBottom w:val="0"/>
      <w:divBdr>
        <w:top w:val="none" w:sz="0" w:space="0" w:color="auto"/>
        <w:left w:val="none" w:sz="0" w:space="0" w:color="auto"/>
        <w:bottom w:val="none" w:sz="0" w:space="0" w:color="auto"/>
        <w:right w:val="none" w:sz="0" w:space="0" w:color="auto"/>
      </w:divBdr>
      <w:divsChild>
        <w:div w:id="149291588">
          <w:marLeft w:val="1800"/>
          <w:marRight w:val="0"/>
          <w:marTop w:val="77"/>
          <w:marBottom w:val="0"/>
          <w:divBdr>
            <w:top w:val="none" w:sz="0" w:space="0" w:color="auto"/>
            <w:left w:val="none" w:sz="0" w:space="0" w:color="auto"/>
            <w:bottom w:val="none" w:sz="0" w:space="0" w:color="auto"/>
            <w:right w:val="none" w:sz="0" w:space="0" w:color="auto"/>
          </w:divBdr>
        </w:div>
        <w:div w:id="236866487">
          <w:marLeft w:val="1800"/>
          <w:marRight w:val="0"/>
          <w:marTop w:val="77"/>
          <w:marBottom w:val="0"/>
          <w:divBdr>
            <w:top w:val="none" w:sz="0" w:space="0" w:color="auto"/>
            <w:left w:val="none" w:sz="0" w:space="0" w:color="auto"/>
            <w:bottom w:val="none" w:sz="0" w:space="0" w:color="auto"/>
            <w:right w:val="none" w:sz="0" w:space="0" w:color="auto"/>
          </w:divBdr>
        </w:div>
        <w:div w:id="270629483">
          <w:marLeft w:val="1800"/>
          <w:marRight w:val="0"/>
          <w:marTop w:val="77"/>
          <w:marBottom w:val="0"/>
          <w:divBdr>
            <w:top w:val="none" w:sz="0" w:space="0" w:color="auto"/>
            <w:left w:val="none" w:sz="0" w:space="0" w:color="auto"/>
            <w:bottom w:val="none" w:sz="0" w:space="0" w:color="auto"/>
            <w:right w:val="none" w:sz="0" w:space="0" w:color="auto"/>
          </w:divBdr>
        </w:div>
        <w:div w:id="305210897">
          <w:marLeft w:val="547"/>
          <w:marRight w:val="0"/>
          <w:marTop w:val="96"/>
          <w:marBottom w:val="0"/>
          <w:divBdr>
            <w:top w:val="none" w:sz="0" w:space="0" w:color="auto"/>
            <w:left w:val="none" w:sz="0" w:space="0" w:color="auto"/>
            <w:bottom w:val="none" w:sz="0" w:space="0" w:color="auto"/>
            <w:right w:val="none" w:sz="0" w:space="0" w:color="auto"/>
          </w:divBdr>
        </w:div>
        <w:div w:id="344133400">
          <w:marLeft w:val="1800"/>
          <w:marRight w:val="0"/>
          <w:marTop w:val="77"/>
          <w:marBottom w:val="0"/>
          <w:divBdr>
            <w:top w:val="none" w:sz="0" w:space="0" w:color="auto"/>
            <w:left w:val="none" w:sz="0" w:space="0" w:color="auto"/>
            <w:bottom w:val="none" w:sz="0" w:space="0" w:color="auto"/>
            <w:right w:val="none" w:sz="0" w:space="0" w:color="auto"/>
          </w:divBdr>
        </w:div>
        <w:div w:id="730157674">
          <w:marLeft w:val="547"/>
          <w:marRight w:val="0"/>
          <w:marTop w:val="96"/>
          <w:marBottom w:val="0"/>
          <w:divBdr>
            <w:top w:val="none" w:sz="0" w:space="0" w:color="auto"/>
            <w:left w:val="none" w:sz="0" w:space="0" w:color="auto"/>
            <w:bottom w:val="none" w:sz="0" w:space="0" w:color="auto"/>
            <w:right w:val="none" w:sz="0" w:space="0" w:color="auto"/>
          </w:divBdr>
        </w:div>
        <w:div w:id="929124474">
          <w:marLeft w:val="1166"/>
          <w:marRight w:val="0"/>
          <w:marTop w:val="86"/>
          <w:marBottom w:val="0"/>
          <w:divBdr>
            <w:top w:val="none" w:sz="0" w:space="0" w:color="auto"/>
            <w:left w:val="none" w:sz="0" w:space="0" w:color="auto"/>
            <w:bottom w:val="none" w:sz="0" w:space="0" w:color="auto"/>
            <w:right w:val="none" w:sz="0" w:space="0" w:color="auto"/>
          </w:divBdr>
        </w:div>
        <w:div w:id="1337265588">
          <w:marLeft w:val="1166"/>
          <w:marRight w:val="0"/>
          <w:marTop w:val="86"/>
          <w:marBottom w:val="0"/>
          <w:divBdr>
            <w:top w:val="none" w:sz="0" w:space="0" w:color="auto"/>
            <w:left w:val="none" w:sz="0" w:space="0" w:color="auto"/>
            <w:bottom w:val="none" w:sz="0" w:space="0" w:color="auto"/>
            <w:right w:val="none" w:sz="0" w:space="0" w:color="auto"/>
          </w:divBdr>
        </w:div>
        <w:div w:id="1442070494">
          <w:marLeft w:val="1800"/>
          <w:marRight w:val="0"/>
          <w:marTop w:val="77"/>
          <w:marBottom w:val="0"/>
          <w:divBdr>
            <w:top w:val="none" w:sz="0" w:space="0" w:color="auto"/>
            <w:left w:val="none" w:sz="0" w:space="0" w:color="auto"/>
            <w:bottom w:val="none" w:sz="0" w:space="0" w:color="auto"/>
            <w:right w:val="none" w:sz="0" w:space="0" w:color="auto"/>
          </w:divBdr>
        </w:div>
        <w:div w:id="1542015518">
          <w:marLeft w:val="1166"/>
          <w:marRight w:val="0"/>
          <w:marTop w:val="86"/>
          <w:marBottom w:val="0"/>
          <w:divBdr>
            <w:top w:val="none" w:sz="0" w:space="0" w:color="auto"/>
            <w:left w:val="none" w:sz="0" w:space="0" w:color="auto"/>
            <w:bottom w:val="none" w:sz="0" w:space="0" w:color="auto"/>
            <w:right w:val="none" w:sz="0" w:space="0" w:color="auto"/>
          </w:divBdr>
        </w:div>
        <w:div w:id="1635405101">
          <w:marLeft w:val="1800"/>
          <w:marRight w:val="0"/>
          <w:marTop w:val="77"/>
          <w:marBottom w:val="0"/>
          <w:divBdr>
            <w:top w:val="none" w:sz="0" w:space="0" w:color="auto"/>
            <w:left w:val="none" w:sz="0" w:space="0" w:color="auto"/>
            <w:bottom w:val="none" w:sz="0" w:space="0" w:color="auto"/>
            <w:right w:val="none" w:sz="0" w:space="0" w:color="auto"/>
          </w:divBdr>
        </w:div>
        <w:div w:id="2124155613">
          <w:marLeft w:val="1166"/>
          <w:marRight w:val="0"/>
          <w:marTop w:val="86"/>
          <w:marBottom w:val="0"/>
          <w:divBdr>
            <w:top w:val="none" w:sz="0" w:space="0" w:color="auto"/>
            <w:left w:val="none" w:sz="0" w:space="0" w:color="auto"/>
            <w:bottom w:val="none" w:sz="0" w:space="0" w:color="auto"/>
            <w:right w:val="none" w:sz="0" w:space="0" w:color="auto"/>
          </w:divBdr>
        </w:div>
      </w:divsChild>
    </w:div>
    <w:div w:id="904534914">
      <w:bodyDiv w:val="1"/>
      <w:marLeft w:val="0"/>
      <w:marRight w:val="0"/>
      <w:marTop w:val="0"/>
      <w:marBottom w:val="0"/>
      <w:divBdr>
        <w:top w:val="none" w:sz="0" w:space="0" w:color="auto"/>
        <w:left w:val="none" w:sz="0" w:space="0" w:color="auto"/>
        <w:bottom w:val="none" w:sz="0" w:space="0" w:color="auto"/>
        <w:right w:val="none" w:sz="0" w:space="0" w:color="auto"/>
      </w:divBdr>
      <w:divsChild>
        <w:div w:id="1401487508">
          <w:marLeft w:val="1166"/>
          <w:marRight w:val="0"/>
          <w:marTop w:val="86"/>
          <w:marBottom w:val="0"/>
          <w:divBdr>
            <w:top w:val="none" w:sz="0" w:space="0" w:color="auto"/>
            <w:left w:val="none" w:sz="0" w:space="0" w:color="auto"/>
            <w:bottom w:val="none" w:sz="0" w:space="0" w:color="auto"/>
            <w:right w:val="none" w:sz="0" w:space="0" w:color="auto"/>
          </w:divBdr>
        </w:div>
        <w:div w:id="1621186689">
          <w:marLeft w:val="547"/>
          <w:marRight w:val="0"/>
          <w:marTop w:val="96"/>
          <w:marBottom w:val="0"/>
          <w:divBdr>
            <w:top w:val="none" w:sz="0" w:space="0" w:color="auto"/>
            <w:left w:val="none" w:sz="0" w:space="0" w:color="auto"/>
            <w:bottom w:val="none" w:sz="0" w:space="0" w:color="auto"/>
            <w:right w:val="none" w:sz="0" w:space="0" w:color="auto"/>
          </w:divBdr>
        </w:div>
      </w:divsChild>
    </w:div>
    <w:div w:id="922491522">
      <w:bodyDiv w:val="1"/>
      <w:marLeft w:val="0"/>
      <w:marRight w:val="0"/>
      <w:marTop w:val="0"/>
      <w:marBottom w:val="0"/>
      <w:divBdr>
        <w:top w:val="none" w:sz="0" w:space="0" w:color="auto"/>
        <w:left w:val="none" w:sz="0" w:space="0" w:color="auto"/>
        <w:bottom w:val="none" w:sz="0" w:space="0" w:color="auto"/>
        <w:right w:val="none" w:sz="0" w:space="0" w:color="auto"/>
      </w:divBdr>
      <w:divsChild>
        <w:div w:id="199056946">
          <w:marLeft w:val="1800"/>
          <w:marRight w:val="0"/>
          <w:marTop w:val="77"/>
          <w:marBottom w:val="0"/>
          <w:divBdr>
            <w:top w:val="none" w:sz="0" w:space="0" w:color="auto"/>
            <w:left w:val="none" w:sz="0" w:space="0" w:color="auto"/>
            <w:bottom w:val="none" w:sz="0" w:space="0" w:color="auto"/>
            <w:right w:val="none" w:sz="0" w:space="0" w:color="auto"/>
          </w:divBdr>
        </w:div>
        <w:div w:id="291593378">
          <w:marLeft w:val="1800"/>
          <w:marRight w:val="0"/>
          <w:marTop w:val="77"/>
          <w:marBottom w:val="0"/>
          <w:divBdr>
            <w:top w:val="none" w:sz="0" w:space="0" w:color="auto"/>
            <w:left w:val="none" w:sz="0" w:space="0" w:color="auto"/>
            <w:bottom w:val="none" w:sz="0" w:space="0" w:color="auto"/>
            <w:right w:val="none" w:sz="0" w:space="0" w:color="auto"/>
          </w:divBdr>
        </w:div>
        <w:div w:id="353071576">
          <w:marLeft w:val="547"/>
          <w:marRight w:val="0"/>
          <w:marTop w:val="96"/>
          <w:marBottom w:val="0"/>
          <w:divBdr>
            <w:top w:val="none" w:sz="0" w:space="0" w:color="auto"/>
            <w:left w:val="none" w:sz="0" w:space="0" w:color="auto"/>
            <w:bottom w:val="none" w:sz="0" w:space="0" w:color="auto"/>
            <w:right w:val="none" w:sz="0" w:space="0" w:color="auto"/>
          </w:divBdr>
        </w:div>
        <w:div w:id="703821978">
          <w:marLeft w:val="1800"/>
          <w:marRight w:val="0"/>
          <w:marTop w:val="77"/>
          <w:marBottom w:val="0"/>
          <w:divBdr>
            <w:top w:val="none" w:sz="0" w:space="0" w:color="auto"/>
            <w:left w:val="none" w:sz="0" w:space="0" w:color="auto"/>
            <w:bottom w:val="none" w:sz="0" w:space="0" w:color="auto"/>
            <w:right w:val="none" w:sz="0" w:space="0" w:color="auto"/>
          </w:divBdr>
        </w:div>
        <w:div w:id="757017663">
          <w:marLeft w:val="547"/>
          <w:marRight w:val="0"/>
          <w:marTop w:val="96"/>
          <w:marBottom w:val="0"/>
          <w:divBdr>
            <w:top w:val="none" w:sz="0" w:space="0" w:color="auto"/>
            <w:left w:val="none" w:sz="0" w:space="0" w:color="auto"/>
            <w:bottom w:val="none" w:sz="0" w:space="0" w:color="auto"/>
            <w:right w:val="none" w:sz="0" w:space="0" w:color="auto"/>
          </w:divBdr>
        </w:div>
        <w:div w:id="909922582">
          <w:marLeft w:val="1166"/>
          <w:marRight w:val="0"/>
          <w:marTop w:val="86"/>
          <w:marBottom w:val="0"/>
          <w:divBdr>
            <w:top w:val="none" w:sz="0" w:space="0" w:color="auto"/>
            <w:left w:val="none" w:sz="0" w:space="0" w:color="auto"/>
            <w:bottom w:val="none" w:sz="0" w:space="0" w:color="auto"/>
            <w:right w:val="none" w:sz="0" w:space="0" w:color="auto"/>
          </w:divBdr>
        </w:div>
        <w:div w:id="1284506274">
          <w:marLeft w:val="1166"/>
          <w:marRight w:val="0"/>
          <w:marTop w:val="86"/>
          <w:marBottom w:val="0"/>
          <w:divBdr>
            <w:top w:val="none" w:sz="0" w:space="0" w:color="auto"/>
            <w:left w:val="none" w:sz="0" w:space="0" w:color="auto"/>
            <w:bottom w:val="none" w:sz="0" w:space="0" w:color="auto"/>
            <w:right w:val="none" w:sz="0" w:space="0" w:color="auto"/>
          </w:divBdr>
        </w:div>
        <w:div w:id="1595743239">
          <w:marLeft w:val="1166"/>
          <w:marRight w:val="0"/>
          <w:marTop w:val="86"/>
          <w:marBottom w:val="0"/>
          <w:divBdr>
            <w:top w:val="none" w:sz="0" w:space="0" w:color="auto"/>
            <w:left w:val="none" w:sz="0" w:space="0" w:color="auto"/>
            <w:bottom w:val="none" w:sz="0" w:space="0" w:color="auto"/>
            <w:right w:val="none" w:sz="0" w:space="0" w:color="auto"/>
          </w:divBdr>
        </w:div>
        <w:div w:id="1831873150">
          <w:marLeft w:val="1166"/>
          <w:marRight w:val="0"/>
          <w:marTop w:val="86"/>
          <w:marBottom w:val="0"/>
          <w:divBdr>
            <w:top w:val="none" w:sz="0" w:space="0" w:color="auto"/>
            <w:left w:val="none" w:sz="0" w:space="0" w:color="auto"/>
            <w:bottom w:val="none" w:sz="0" w:space="0" w:color="auto"/>
            <w:right w:val="none" w:sz="0" w:space="0" w:color="auto"/>
          </w:divBdr>
        </w:div>
        <w:div w:id="2015984713">
          <w:marLeft w:val="1800"/>
          <w:marRight w:val="0"/>
          <w:marTop w:val="77"/>
          <w:marBottom w:val="0"/>
          <w:divBdr>
            <w:top w:val="none" w:sz="0" w:space="0" w:color="auto"/>
            <w:left w:val="none" w:sz="0" w:space="0" w:color="auto"/>
            <w:bottom w:val="none" w:sz="0" w:space="0" w:color="auto"/>
            <w:right w:val="none" w:sz="0" w:space="0" w:color="auto"/>
          </w:divBdr>
        </w:div>
        <w:div w:id="2076851409">
          <w:marLeft w:val="1166"/>
          <w:marRight w:val="0"/>
          <w:marTop w:val="86"/>
          <w:marBottom w:val="0"/>
          <w:divBdr>
            <w:top w:val="none" w:sz="0" w:space="0" w:color="auto"/>
            <w:left w:val="none" w:sz="0" w:space="0" w:color="auto"/>
            <w:bottom w:val="none" w:sz="0" w:space="0" w:color="auto"/>
            <w:right w:val="none" w:sz="0" w:space="0" w:color="auto"/>
          </w:divBdr>
        </w:div>
      </w:divsChild>
    </w:div>
    <w:div w:id="929198170">
      <w:bodyDiv w:val="1"/>
      <w:marLeft w:val="0"/>
      <w:marRight w:val="0"/>
      <w:marTop w:val="0"/>
      <w:marBottom w:val="0"/>
      <w:divBdr>
        <w:top w:val="none" w:sz="0" w:space="0" w:color="auto"/>
        <w:left w:val="none" w:sz="0" w:space="0" w:color="auto"/>
        <w:bottom w:val="none" w:sz="0" w:space="0" w:color="auto"/>
        <w:right w:val="none" w:sz="0" w:space="0" w:color="auto"/>
      </w:divBdr>
    </w:div>
    <w:div w:id="1066487947">
      <w:bodyDiv w:val="1"/>
      <w:marLeft w:val="0"/>
      <w:marRight w:val="0"/>
      <w:marTop w:val="0"/>
      <w:marBottom w:val="0"/>
      <w:divBdr>
        <w:top w:val="none" w:sz="0" w:space="0" w:color="auto"/>
        <w:left w:val="none" w:sz="0" w:space="0" w:color="auto"/>
        <w:bottom w:val="none" w:sz="0" w:space="0" w:color="auto"/>
        <w:right w:val="none" w:sz="0" w:space="0" w:color="auto"/>
      </w:divBdr>
    </w:div>
    <w:div w:id="1077938252">
      <w:bodyDiv w:val="1"/>
      <w:marLeft w:val="0"/>
      <w:marRight w:val="0"/>
      <w:marTop w:val="0"/>
      <w:marBottom w:val="0"/>
      <w:divBdr>
        <w:top w:val="none" w:sz="0" w:space="0" w:color="auto"/>
        <w:left w:val="none" w:sz="0" w:space="0" w:color="auto"/>
        <w:bottom w:val="none" w:sz="0" w:space="0" w:color="auto"/>
        <w:right w:val="none" w:sz="0" w:space="0" w:color="auto"/>
      </w:divBdr>
      <w:divsChild>
        <w:div w:id="326783043">
          <w:marLeft w:val="1800"/>
          <w:marRight w:val="0"/>
          <w:marTop w:val="77"/>
          <w:marBottom w:val="0"/>
          <w:divBdr>
            <w:top w:val="none" w:sz="0" w:space="0" w:color="auto"/>
            <w:left w:val="none" w:sz="0" w:space="0" w:color="auto"/>
            <w:bottom w:val="none" w:sz="0" w:space="0" w:color="auto"/>
            <w:right w:val="none" w:sz="0" w:space="0" w:color="auto"/>
          </w:divBdr>
        </w:div>
        <w:div w:id="1874809946">
          <w:marLeft w:val="1166"/>
          <w:marRight w:val="0"/>
          <w:marTop w:val="86"/>
          <w:marBottom w:val="0"/>
          <w:divBdr>
            <w:top w:val="none" w:sz="0" w:space="0" w:color="auto"/>
            <w:left w:val="none" w:sz="0" w:space="0" w:color="auto"/>
            <w:bottom w:val="none" w:sz="0" w:space="0" w:color="auto"/>
            <w:right w:val="none" w:sz="0" w:space="0" w:color="auto"/>
          </w:divBdr>
        </w:div>
      </w:divsChild>
    </w:div>
    <w:div w:id="1175002354">
      <w:bodyDiv w:val="1"/>
      <w:marLeft w:val="0"/>
      <w:marRight w:val="0"/>
      <w:marTop w:val="0"/>
      <w:marBottom w:val="0"/>
      <w:divBdr>
        <w:top w:val="none" w:sz="0" w:space="0" w:color="auto"/>
        <w:left w:val="none" w:sz="0" w:space="0" w:color="auto"/>
        <w:bottom w:val="none" w:sz="0" w:space="0" w:color="auto"/>
        <w:right w:val="none" w:sz="0" w:space="0" w:color="auto"/>
      </w:divBdr>
      <w:divsChild>
        <w:div w:id="178591949">
          <w:marLeft w:val="1166"/>
          <w:marRight w:val="0"/>
          <w:marTop w:val="77"/>
          <w:marBottom w:val="0"/>
          <w:divBdr>
            <w:top w:val="none" w:sz="0" w:space="0" w:color="auto"/>
            <w:left w:val="none" w:sz="0" w:space="0" w:color="auto"/>
            <w:bottom w:val="none" w:sz="0" w:space="0" w:color="auto"/>
            <w:right w:val="none" w:sz="0" w:space="0" w:color="auto"/>
          </w:divBdr>
        </w:div>
        <w:div w:id="911887863">
          <w:marLeft w:val="547"/>
          <w:marRight w:val="0"/>
          <w:marTop w:val="96"/>
          <w:marBottom w:val="0"/>
          <w:divBdr>
            <w:top w:val="none" w:sz="0" w:space="0" w:color="auto"/>
            <w:left w:val="none" w:sz="0" w:space="0" w:color="auto"/>
            <w:bottom w:val="none" w:sz="0" w:space="0" w:color="auto"/>
            <w:right w:val="none" w:sz="0" w:space="0" w:color="auto"/>
          </w:divBdr>
        </w:div>
        <w:div w:id="1887135583">
          <w:marLeft w:val="1800"/>
          <w:marRight w:val="0"/>
          <w:marTop w:val="67"/>
          <w:marBottom w:val="0"/>
          <w:divBdr>
            <w:top w:val="none" w:sz="0" w:space="0" w:color="auto"/>
            <w:left w:val="none" w:sz="0" w:space="0" w:color="auto"/>
            <w:bottom w:val="none" w:sz="0" w:space="0" w:color="auto"/>
            <w:right w:val="none" w:sz="0" w:space="0" w:color="auto"/>
          </w:divBdr>
        </w:div>
      </w:divsChild>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sChild>
        <w:div w:id="1511407142">
          <w:marLeft w:val="547"/>
          <w:marRight w:val="0"/>
          <w:marTop w:val="96"/>
          <w:marBottom w:val="0"/>
          <w:divBdr>
            <w:top w:val="none" w:sz="0" w:space="0" w:color="auto"/>
            <w:left w:val="none" w:sz="0" w:space="0" w:color="auto"/>
            <w:bottom w:val="none" w:sz="0" w:space="0" w:color="auto"/>
            <w:right w:val="none" w:sz="0" w:space="0" w:color="auto"/>
          </w:divBdr>
        </w:div>
      </w:divsChild>
    </w:div>
    <w:div w:id="1247301573">
      <w:bodyDiv w:val="1"/>
      <w:marLeft w:val="0"/>
      <w:marRight w:val="0"/>
      <w:marTop w:val="0"/>
      <w:marBottom w:val="0"/>
      <w:divBdr>
        <w:top w:val="none" w:sz="0" w:space="0" w:color="auto"/>
        <w:left w:val="none" w:sz="0" w:space="0" w:color="auto"/>
        <w:bottom w:val="none" w:sz="0" w:space="0" w:color="auto"/>
        <w:right w:val="none" w:sz="0" w:space="0" w:color="auto"/>
      </w:divBdr>
      <w:divsChild>
        <w:div w:id="6565306">
          <w:marLeft w:val="1166"/>
          <w:marRight w:val="0"/>
          <w:marTop w:val="86"/>
          <w:marBottom w:val="0"/>
          <w:divBdr>
            <w:top w:val="none" w:sz="0" w:space="0" w:color="auto"/>
            <w:left w:val="none" w:sz="0" w:space="0" w:color="auto"/>
            <w:bottom w:val="none" w:sz="0" w:space="0" w:color="auto"/>
            <w:right w:val="none" w:sz="0" w:space="0" w:color="auto"/>
          </w:divBdr>
        </w:div>
      </w:divsChild>
    </w:div>
    <w:div w:id="1281104924">
      <w:bodyDiv w:val="1"/>
      <w:marLeft w:val="0"/>
      <w:marRight w:val="0"/>
      <w:marTop w:val="0"/>
      <w:marBottom w:val="0"/>
      <w:divBdr>
        <w:top w:val="none" w:sz="0" w:space="0" w:color="auto"/>
        <w:left w:val="none" w:sz="0" w:space="0" w:color="auto"/>
        <w:bottom w:val="none" w:sz="0" w:space="0" w:color="auto"/>
        <w:right w:val="none" w:sz="0" w:space="0" w:color="auto"/>
      </w:divBdr>
      <w:divsChild>
        <w:div w:id="1836069610">
          <w:marLeft w:val="547"/>
          <w:marRight w:val="0"/>
          <w:marTop w:val="96"/>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88604793">
      <w:bodyDiv w:val="1"/>
      <w:marLeft w:val="0"/>
      <w:marRight w:val="0"/>
      <w:marTop w:val="0"/>
      <w:marBottom w:val="0"/>
      <w:divBdr>
        <w:top w:val="none" w:sz="0" w:space="0" w:color="auto"/>
        <w:left w:val="none" w:sz="0" w:space="0" w:color="auto"/>
        <w:bottom w:val="none" w:sz="0" w:space="0" w:color="auto"/>
        <w:right w:val="none" w:sz="0" w:space="0" w:color="auto"/>
      </w:divBdr>
      <w:divsChild>
        <w:div w:id="520097155">
          <w:marLeft w:val="1166"/>
          <w:marRight w:val="0"/>
          <w:marTop w:val="77"/>
          <w:marBottom w:val="0"/>
          <w:divBdr>
            <w:top w:val="none" w:sz="0" w:space="0" w:color="auto"/>
            <w:left w:val="none" w:sz="0" w:space="0" w:color="auto"/>
            <w:bottom w:val="none" w:sz="0" w:space="0" w:color="auto"/>
            <w:right w:val="none" w:sz="0" w:space="0" w:color="auto"/>
          </w:divBdr>
        </w:div>
        <w:div w:id="1322736798">
          <w:marLeft w:val="1800"/>
          <w:marRight w:val="0"/>
          <w:marTop w:val="67"/>
          <w:marBottom w:val="0"/>
          <w:divBdr>
            <w:top w:val="none" w:sz="0" w:space="0" w:color="auto"/>
            <w:left w:val="none" w:sz="0" w:space="0" w:color="auto"/>
            <w:bottom w:val="none" w:sz="0" w:space="0" w:color="auto"/>
            <w:right w:val="none" w:sz="0" w:space="0" w:color="auto"/>
          </w:divBdr>
        </w:div>
        <w:div w:id="724373066">
          <w:marLeft w:val="1800"/>
          <w:marRight w:val="0"/>
          <w:marTop w:val="67"/>
          <w:marBottom w:val="0"/>
          <w:divBdr>
            <w:top w:val="none" w:sz="0" w:space="0" w:color="auto"/>
            <w:left w:val="none" w:sz="0" w:space="0" w:color="auto"/>
            <w:bottom w:val="none" w:sz="0" w:space="0" w:color="auto"/>
            <w:right w:val="none" w:sz="0" w:space="0" w:color="auto"/>
          </w:divBdr>
        </w:div>
        <w:div w:id="1338465782">
          <w:marLeft w:val="2520"/>
          <w:marRight w:val="0"/>
          <w:marTop w:val="58"/>
          <w:marBottom w:val="0"/>
          <w:divBdr>
            <w:top w:val="none" w:sz="0" w:space="0" w:color="auto"/>
            <w:left w:val="none" w:sz="0" w:space="0" w:color="auto"/>
            <w:bottom w:val="none" w:sz="0" w:space="0" w:color="auto"/>
            <w:right w:val="none" w:sz="0" w:space="0" w:color="auto"/>
          </w:divBdr>
        </w:div>
        <w:div w:id="906694682">
          <w:marLeft w:val="2520"/>
          <w:marRight w:val="0"/>
          <w:marTop w:val="58"/>
          <w:marBottom w:val="0"/>
          <w:divBdr>
            <w:top w:val="none" w:sz="0" w:space="0" w:color="auto"/>
            <w:left w:val="none" w:sz="0" w:space="0" w:color="auto"/>
            <w:bottom w:val="none" w:sz="0" w:space="0" w:color="auto"/>
            <w:right w:val="none" w:sz="0" w:space="0" w:color="auto"/>
          </w:divBdr>
        </w:div>
        <w:div w:id="2144884904">
          <w:marLeft w:val="1166"/>
          <w:marRight w:val="0"/>
          <w:marTop w:val="77"/>
          <w:marBottom w:val="0"/>
          <w:divBdr>
            <w:top w:val="none" w:sz="0" w:space="0" w:color="auto"/>
            <w:left w:val="none" w:sz="0" w:space="0" w:color="auto"/>
            <w:bottom w:val="none" w:sz="0" w:space="0" w:color="auto"/>
            <w:right w:val="none" w:sz="0" w:space="0" w:color="auto"/>
          </w:divBdr>
        </w:div>
      </w:divsChild>
    </w:div>
    <w:div w:id="1569655045">
      <w:bodyDiv w:val="1"/>
      <w:marLeft w:val="0"/>
      <w:marRight w:val="0"/>
      <w:marTop w:val="0"/>
      <w:marBottom w:val="0"/>
      <w:divBdr>
        <w:top w:val="none" w:sz="0" w:space="0" w:color="auto"/>
        <w:left w:val="none" w:sz="0" w:space="0" w:color="auto"/>
        <w:bottom w:val="none" w:sz="0" w:space="0" w:color="auto"/>
        <w:right w:val="none" w:sz="0" w:space="0" w:color="auto"/>
      </w:divBdr>
    </w:div>
    <w:div w:id="1675061870">
      <w:bodyDiv w:val="1"/>
      <w:marLeft w:val="0"/>
      <w:marRight w:val="0"/>
      <w:marTop w:val="0"/>
      <w:marBottom w:val="0"/>
      <w:divBdr>
        <w:top w:val="none" w:sz="0" w:space="0" w:color="auto"/>
        <w:left w:val="none" w:sz="0" w:space="0" w:color="auto"/>
        <w:bottom w:val="none" w:sz="0" w:space="0" w:color="auto"/>
        <w:right w:val="none" w:sz="0" w:space="0" w:color="auto"/>
      </w:divBdr>
      <w:divsChild>
        <w:div w:id="342712122">
          <w:marLeft w:val="1166"/>
          <w:marRight w:val="0"/>
          <w:marTop w:val="86"/>
          <w:marBottom w:val="0"/>
          <w:divBdr>
            <w:top w:val="none" w:sz="0" w:space="0" w:color="auto"/>
            <w:left w:val="none" w:sz="0" w:space="0" w:color="auto"/>
            <w:bottom w:val="none" w:sz="0" w:space="0" w:color="auto"/>
            <w:right w:val="none" w:sz="0" w:space="0" w:color="auto"/>
          </w:divBdr>
        </w:div>
        <w:div w:id="746462639">
          <w:marLeft w:val="1987"/>
          <w:marRight w:val="0"/>
          <w:marTop w:val="77"/>
          <w:marBottom w:val="0"/>
          <w:divBdr>
            <w:top w:val="none" w:sz="0" w:space="0" w:color="auto"/>
            <w:left w:val="none" w:sz="0" w:space="0" w:color="auto"/>
            <w:bottom w:val="none" w:sz="0" w:space="0" w:color="auto"/>
            <w:right w:val="none" w:sz="0" w:space="0" w:color="auto"/>
          </w:divBdr>
        </w:div>
      </w:divsChild>
    </w:div>
    <w:div w:id="1776512954">
      <w:bodyDiv w:val="1"/>
      <w:marLeft w:val="0"/>
      <w:marRight w:val="0"/>
      <w:marTop w:val="0"/>
      <w:marBottom w:val="0"/>
      <w:divBdr>
        <w:top w:val="none" w:sz="0" w:space="0" w:color="auto"/>
        <w:left w:val="none" w:sz="0" w:space="0" w:color="auto"/>
        <w:bottom w:val="none" w:sz="0" w:space="0" w:color="auto"/>
        <w:right w:val="none" w:sz="0" w:space="0" w:color="auto"/>
      </w:divBdr>
      <w:divsChild>
        <w:div w:id="385766205">
          <w:marLeft w:val="547"/>
          <w:marRight w:val="0"/>
          <w:marTop w:val="96"/>
          <w:marBottom w:val="0"/>
          <w:divBdr>
            <w:top w:val="none" w:sz="0" w:space="0" w:color="auto"/>
            <w:left w:val="none" w:sz="0" w:space="0" w:color="auto"/>
            <w:bottom w:val="none" w:sz="0" w:space="0" w:color="auto"/>
            <w:right w:val="none" w:sz="0" w:space="0" w:color="auto"/>
          </w:divBdr>
        </w:div>
        <w:div w:id="444152936">
          <w:marLeft w:val="547"/>
          <w:marRight w:val="0"/>
          <w:marTop w:val="96"/>
          <w:marBottom w:val="0"/>
          <w:divBdr>
            <w:top w:val="none" w:sz="0" w:space="0" w:color="auto"/>
            <w:left w:val="none" w:sz="0" w:space="0" w:color="auto"/>
            <w:bottom w:val="none" w:sz="0" w:space="0" w:color="auto"/>
            <w:right w:val="none" w:sz="0" w:space="0" w:color="auto"/>
          </w:divBdr>
        </w:div>
        <w:div w:id="469979085">
          <w:marLeft w:val="1800"/>
          <w:marRight w:val="0"/>
          <w:marTop w:val="77"/>
          <w:marBottom w:val="0"/>
          <w:divBdr>
            <w:top w:val="none" w:sz="0" w:space="0" w:color="auto"/>
            <w:left w:val="none" w:sz="0" w:space="0" w:color="auto"/>
            <w:bottom w:val="none" w:sz="0" w:space="0" w:color="auto"/>
            <w:right w:val="none" w:sz="0" w:space="0" w:color="auto"/>
          </w:divBdr>
        </w:div>
        <w:div w:id="720982401">
          <w:marLeft w:val="1166"/>
          <w:marRight w:val="0"/>
          <w:marTop w:val="86"/>
          <w:marBottom w:val="0"/>
          <w:divBdr>
            <w:top w:val="none" w:sz="0" w:space="0" w:color="auto"/>
            <w:left w:val="none" w:sz="0" w:space="0" w:color="auto"/>
            <w:bottom w:val="none" w:sz="0" w:space="0" w:color="auto"/>
            <w:right w:val="none" w:sz="0" w:space="0" w:color="auto"/>
          </w:divBdr>
        </w:div>
        <w:div w:id="948925511">
          <w:marLeft w:val="1166"/>
          <w:marRight w:val="0"/>
          <w:marTop w:val="86"/>
          <w:marBottom w:val="0"/>
          <w:divBdr>
            <w:top w:val="none" w:sz="0" w:space="0" w:color="auto"/>
            <w:left w:val="none" w:sz="0" w:space="0" w:color="auto"/>
            <w:bottom w:val="none" w:sz="0" w:space="0" w:color="auto"/>
            <w:right w:val="none" w:sz="0" w:space="0" w:color="auto"/>
          </w:divBdr>
        </w:div>
        <w:div w:id="1004674276">
          <w:marLeft w:val="547"/>
          <w:marRight w:val="0"/>
          <w:marTop w:val="96"/>
          <w:marBottom w:val="0"/>
          <w:divBdr>
            <w:top w:val="none" w:sz="0" w:space="0" w:color="auto"/>
            <w:left w:val="none" w:sz="0" w:space="0" w:color="auto"/>
            <w:bottom w:val="none" w:sz="0" w:space="0" w:color="auto"/>
            <w:right w:val="none" w:sz="0" w:space="0" w:color="auto"/>
          </w:divBdr>
        </w:div>
        <w:div w:id="1227109327">
          <w:marLeft w:val="1166"/>
          <w:marRight w:val="0"/>
          <w:marTop w:val="86"/>
          <w:marBottom w:val="0"/>
          <w:divBdr>
            <w:top w:val="none" w:sz="0" w:space="0" w:color="auto"/>
            <w:left w:val="none" w:sz="0" w:space="0" w:color="auto"/>
            <w:bottom w:val="none" w:sz="0" w:space="0" w:color="auto"/>
            <w:right w:val="none" w:sz="0" w:space="0" w:color="auto"/>
          </w:divBdr>
        </w:div>
        <w:div w:id="1835294209">
          <w:marLeft w:val="1166"/>
          <w:marRight w:val="0"/>
          <w:marTop w:val="86"/>
          <w:marBottom w:val="0"/>
          <w:divBdr>
            <w:top w:val="none" w:sz="0" w:space="0" w:color="auto"/>
            <w:left w:val="none" w:sz="0" w:space="0" w:color="auto"/>
            <w:bottom w:val="none" w:sz="0" w:space="0" w:color="auto"/>
            <w:right w:val="none" w:sz="0" w:space="0" w:color="auto"/>
          </w:divBdr>
        </w:div>
        <w:div w:id="2038658276">
          <w:marLeft w:val="547"/>
          <w:marRight w:val="0"/>
          <w:marTop w:val="96"/>
          <w:marBottom w:val="0"/>
          <w:divBdr>
            <w:top w:val="none" w:sz="0" w:space="0" w:color="auto"/>
            <w:left w:val="none" w:sz="0" w:space="0" w:color="auto"/>
            <w:bottom w:val="none" w:sz="0" w:space="0" w:color="auto"/>
            <w:right w:val="none" w:sz="0" w:space="0" w:color="auto"/>
          </w:divBdr>
        </w:div>
      </w:divsChild>
    </w:div>
    <w:div w:id="1824541433">
      <w:bodyDiv w:val="1"/>
      <w:marLeft w:val="0"/>
      <w:marRight w:val="0"/>
      <w:marTop w:val="0"/>
      <w:marBottom w:val="0"/>
      <w:divBdr>
        <w:top w:val="none" w:sz="0" w:space="0" w:color="auto"/>
        <w:left w:val="none" w:sz="0" w:space="0" w:color="auto"/>
        <w:bottom w:val="none" w:sz="0" w:space="0" w:color="auto"/>
        <w:right w:val="none" w:sz="0" w:space="0" w:color="auto"/>
      </w:divBdr>
      <w:divsChild>
        <w:div w:id="149827769">
          <w:marLeft w:val="1800"/>
          <w:marRight w:val="0"/>
          <w:marTop w:val="77"/>
          <w:marBottom w:val="0"/>
          <w:divBdr>
            <w:top w:val="none" w:sz="0" w:space="0" w:color="auto"/>
            <w:left w:val="none" w:sz="0" w:space="0" w:color="auto"/>
            <w:bottom w:val="none" w:sz="0" w:space="0" w:color="auto"/>
            <w:right w:val="none" w:sz="0" w:space="0" w:color="auto"/>
          </w:divBdr>
        </w:div>
        <w:div w:id="366640522">
          <w:marLeft w:val="1166"/>
          <w:marRight w:val="0"/>
          <w:marTop w:val="86"/>
          <w:marBottom w:val="0"/>
          <w:divBdr>
            <w:top w:val="none" w:sz="0" w:space="0" w:color="auto"/>
            <w:left w:val="none" w:sz="0" w:space="0" w:color="auto"/>
            <w:bottom w:val="none" w:sz="0" w:space="0" w:color="auto"/>
            <w:right w:val="none" w:sz="0" w:space="0" w:color="auto"/>
          </w:divBdr>
        </w:div>
        <w:div w:id="749346498">
          <w:marLeft w:val="1166"/>
          <w:marRight w:val="0"/>
          <w:marTop w:val="86"/>
          <w:marBottom w:val="0"/>
          <w:divBdr>
            <w:top w:val="none" w:sz="0" w:space="0" w:color="auto"/>
            <w:left w:val="none" w:sz="0" w:space="0" w:color="auto"/>
            <w:bottom w:val="none" w:sz="0" w:space="0" w:color="auto"/>
            <w:right w:val="none" w:sz="0" w:space="0" w:color="auto"/>
          </w:divBdr>
        </w:div>
        <w:div w:id="948778244">
          <w:marLeft w:val="1800"/>
          <w:marRight w:val="0"/>
          <w:marTop w:val="77"/>
          <w:marBottom w:val="0"/>
          <w:divBdr>
            <w:top w:val="none" w:sz="0" w:space="0" w:color="auto"/>
            <w:left w:val="none" w:sz="0" w:space="0" w:color="auto"/>
            <w:bottom w:val="none" w:sz="0" w:space="0" w:color="auto"/>
            <w:right w:val="none" w:sz="0" w:space="0" w:color="auto"/>
          </w:divBdr>
        </w:div>
        <w:div w:id="1240214500">
          <w:marLeft w:val="1800"/>
          <w:marRight w:val="0"/>
          <w:marTop w:val="77"/>
          <w:marBottom w:val="0"/>
          <w:divBdr>
            <w:top w:val="none" w:sz="0" w:space="0" w:color="auto"/>
            <w:left w:val="none" w:sz="0" w:space="0" w:color="auto"/>
            <w:bottom w:val="none" w:sz="0" w:space="0" w:color="auto"/>
            <w:right w:val="none" w:sz="0" w:space="0" w:color="auto"/>
          </w:divBdr>
        </w:div>
        <w:div w:id="1300720747">
          <w:marLeft w:val="1800"/>
          <w:marRight w:val="0"/>
          <w:marTop w:val="77"/>
          <w:marBottom w:val="0"/>
          <w:divBdr>
            <w:top w:val="none" w:sz="0" w:space="0" w:color="auto"/>
            <w:left w:val="none" w:sz="0" w:space="0" w:color="auto"/>
            <w:bottom w:val="none" w:sz="0" w:space="0" w:color="auto"/>
            <w:right w:val="none" w:sz="0" w:space="0" w:color="auto"/>
          </w:divBdr>
        </w:div>
        <w:div w:id="1310011055">
          <w:marLeft w:val="547"/>
          <w:marRight w:val="0"/>
          <w:marTop w:val="96"/>
          <w:marBottom w:val="0"/>
          <w:divBdr>
            <w:top w:val="none" w:sz="0" w:space="0" w:color="auto"/>
            <w:left w:val="none" w:sz="0" w:space="0" w:color="auto"/>
            <w:bottom w:val="none" w:sz="0" w:space="0" w:color="auto"/>
            <w:right w:val="none" w:sz="0" w:space="0" w:color="auto"/>
          </w:divBdr>
        </w:div>
        <w:div w:id="1310137391">
          <w:marLeft w:val="1800"/>
          <w:marRight w:val="0"/>
          <w:marTop w:val="77"/>
          <w:marBottom w:val="0"/>
          <w:divBdr>
            <w:top w:val="none" w:sz="0" w:space="0" w:color="auto"/>
            <w:left w:val="none" w:sz="0" w:space="0" w:color="auto"/>
            <w:bottom w:val="none" w:sz="0" w:space="0" w:color="auto"/>
            <w:right w:val="none" w:sz="0" w:space="0" w:color="auto"/>
          </w:divBdr>
        </w:div>
        <w:div w:id="1968778102">
          <w:marLeft w:val="1800"/>
          <w:marRight w:val="0"/>
          <w:marTop w:val="77"/>
          <w:marBottom w:val="0"/>
          <w:divBdr>
            <w:top w:val="none" w:sz="0" w:space="0" w:color="auto"/>
            <w:left w:val="none" w:sz="0" w:space="0" w:color="auto"/>
            <w:bottom w:val="none" w:sz="0" w:space="0" w:color="auto"/>
            <w:right w:val="none" w:sz="0" w:space="0" w:color="auto"/>
          </w:divBdr>
        </w:div>
        <w:div w:id="2068062602">
          <w:marLeft w:val="1800"/>
          <w:marRight w:val="0"/>
          <w:marTop w:val="77"/>
          <w:marBottom w:val="0"/>
          <w:divBdr>
            <w:top w:val="none" w:sz="0" w:space="0" w:color="auto"/>
            <w:left w:val="none" w:sz="0" w:space="0" w:color="auto"/>
            <w:bottom w:val="none" w:sz="0" w:space="0" w:color="auto"/>
            <w:right w:val="none" w:sz="0" w:space="0" w:color="auto"/>
          </w:divBdr>
        </w:div>
      </w:divsChild>
    </w:div>
    <w:div w:id="1840197421">
      <w:bodyDiv w:val="1"/>
      <w:marLeft w:val="0"/>
      <w:marRight w:val="0"/>
      <w:marTop w:val="0"/>
      <w:marBottom w:val="0"/>
      <w:divBdr>
        <w:top w:val="none" w:sz="0" w:space="0" w:color="auto"/>
        <w:left w:val="none" w:sz="0" w:space="0" w:color="auto"/>
        <w:bottom w:val="none" w:sz="0" w:space="0" w:color="auto"/>
        <w:right w:val="none" w:sz="0" w:space="0" w:color="auto"/>
      </w:divBdr>
      <w:divsChild>
        <w:div w:id="289019125">
          <w:marLeft w:val="274"/>
          <w:marRight w:val="0"/>
          <w:marTop w:val="0"/>
          <w:marBottom w:val="0"/>
          <w:divBdr>
            <w:top w:val="none" w:sz="0" w:space="0" w:color="auto"/>
            <w:left w:val="none" w:sz="0" w:space="0" w:color="auto"/>
            <w:bottom w:val="none" w:sz="0" w:space="0" w:color="auto"/>
            <w:right w:val="none" w:sz="0" w:space="0" w:color="auto"/>
          </w:divBdr>
        </w:div>
        <w:div w:id="1819884363">
          <w:marLeft w:val="274"/>
          <w:marRight w:val="0"/>
          <w:marTop w:val="0"/>
          <w:marBottom w:val="0"/>
          <w:divBdr>
            <w:top w:val="none" w:sz="0" w:space="0" w:color="auto"/>
            <w:left w:val="none" w:sz="0" w:space="0" w:color="auto"/>
            <w:bottom w:val="none" w:sz="0" w:space="0" w:color="auto"/>
            <w:right w:val="none" w:sz="0" w:space="0" w:color="auto"/>
          </w:divBdr>
        </w:div>
      </w:divsChild>
    </w:div>
    <w:div w:id="1918124556">
      <w:bodyDiv w:val="1"/>
      <w:marLeft w:val="0"/>
      <w:marRight w:val="0"/>
      <w:marTop w:val="0"/>
      <w:marBottom w:val="0"/>
      <w:divBdr>
        <w:top w:val="none" w:sz="0" w:space="0" w:color="auto"/>
        <w:left w:val="none" w:sz="0" w:space="0" w:color="auto"/>
        <w:bottom w:val="none" w:sz="0" w:space="0" w:color="auto"/>
        <w:right w:val="none" w:sz="0" w:space="0" w:color="auto"/>
      </w:divBdr>
      <w:divsChild>
        <w:div w:id="1210726530">
          <w:marLeft w:val="1800"/>
          <w:marRight w:val="0"/>
          <w:marTop w:val="67"/>
          <w:marBottom w:val="0"/>
          <w:divBdr>
            <w:top w:val="none" w:sz="0" w:space="0" w:color="auto"/>
            <w:left w:val="none" w:sz="0" w:space="0" w:color="auto"/>
            <w:bottom w:val="none" w:sz="0" w:space="0" w:color="auto"/>
            <w:right w:val="none" w:sz="0" w:space="0" w:color="auto"/>
          </w:divBdr>
        </w:div>
        <w:div w:id="1604217256">
          <w:marLeft w:val="1166"/>
          <w:marRight w:val="0"/>
          <w:marTop w:val="77"/>
          <w:marBottom w:val="0"/>
          <w:divBdr>
            <w:top w:val="none" w:sz="0" w:space="0" w:color="auto"/>
            <w:left w:val="none" w:sz="0" w:space="0" w:color="auto"/>
            <w:bottom w:val="none" w:sz="0" w:space="0" w:color="auto"/>
            <w:right w:val="none" w:sz="0" w:space="0" w:color="auto"/>
          </w:divBdr>
        </w:div>
        <w:div w:id="1765033041">
          <w:marLeft w:val="1800"/>
          <w:marRight w:val="0"/>
          <w:marTop w:val="67"/>
          <w:marBottom w:val="0"/>
          <w:divBdr>
            <w:top w:val="none" w:sz="0" w:space="0" w:color="auto"/>
            <w:left w:val="none" w:sz="0" w:space="0" w:color="auto"/>
            <w:bottom w:val="none" w:sz="0" w:space="0" w:color="auto"/>
            <w:right w:val="none" w:sz="0" w:space="0" w:color="auto"/>
          </w:divBdr>
        </w:div>
        <w:div w:id="1810241927">
          <w:marLeft w:val="1800"/>
          <w:marRight w:val="0"/>
          <w:marTop w:val="67"/>
          <w:marBottom w:val="0"/>
          <w:divBdr>
            <w:top w:val="none" w:sz="0" w:space="0" w:color="auto"/>
            <w:left w:val="none" w:sz="0" w:space="0" w:color="auto"/>
            <w:bottom w:val="none" w:sz="0" w:space="0" w:color="auto"/>
            <w:right w:val="none" w:sz="0" w:space="0" w:color="auto"/>
          </w:divBdr>
        </w:div>
      </w:divsChild>
    </w:div>
    <w:div w:id="1919291102">
      <w:bodyDiv w:val="1"/>
      <w:marLeft w:val="0"/>
      <w:marRight w:val="0"/>
      <w:marTop w:val="0"/>
      <w:marBottom w:val="0"/>
      <w:divBdr>
        <w:top w:val="none" w:sz="0" w:space="0" w:color="auto"/>
        <w:left w:val="none" w:sz="0" w:space="0" w:color="auto"/>
        <w:bottom w:val="none" w:sz="0" w:space="0" w:color="auto"/>
        <w:right w:val="none" w:sz="0" w:space="0" w:color="auto"/>
      </w:divBdr>
      <w:divsChild>
        <w:div w:id="240985981">
          <w:marLeft w:val="1166"/>
          <w:marRight w:val="0"/>
          <w:marTop w:val="86"/>
          <w:marBottom w:val="0"/>
          <w:divBdr>
            <w:top w:val="none" w:sz="0" w:space="0" w:color="auto"/>
            <w:left w:val="none" w:sz="0" w:space="0" w:color="auto"/>
            <w:bottom w:val="none" w:sz="0" w:space="0" w:color="auto"/>
            <w:right w:val="none" w:sz="0" w:space="0" w:color="auto"/>
          </w:divBdr>
        </w:div>
        <w:div w:id="1105150512">
          <w:marLeft w:val="1166"/>
          <w:marRight w:val="0"/>
          <w:marTop w:val="86"/>
          <w:marBottom w:val="0"/>
          <w:divBdr>
            <w:top w:val="none" w:sz="0" w:space="0" w:color="auto"/>
            <w:left w:val="none" w:sz="0" w:space="0" w:color="auto"/>
            <w:bottom w:val="none" w:sz="0" w:space="0" w:color="auto"/>
            <w:right w:val="none" w:sz="0" w:space="0" w:color="auto"/>
          </w:divBdr>
        </w:div>
        <w:div w:id="1251810233">
          <w:marLeft w:val="547"/>
          <w:marRight w:val="0"/>
          <w:marTop w:val="96"/>
          <w:marBottom w:val="0"/>
          <w:divBdr>
            <w:top w:val="none" w:sz="0" w:space="0" w:color="auto"/>
            <w:left w:val="none" w:sz="0" w:space="0" w:color="auto"/>
            <w:bottom w:val="none" w:sz="0" w:space="0" w:color="auto"/>
            <w:right w:val="none" w:sz="0" w:space="0" w:color="auto"/>
          </w:divBdr>
        </w:div>
        <w:div w:id="1305507225">
          <w:marLeft w:val="1166"/>
          <w:marRight w:val="0"/>
          <w:marTop w:val="86"/>
          <w:marBottom w:val="0"/>
          <w:divBdr>
            <w:top w:val="none" w:sz="0" w:space="0" w:color="auto"/>
            <w:left w:val="none" w:sz="0" w:space="0" w:color="auto"/>
            <w:bottom w:val="none" w:sz="0" w:space="0" w:color="auto"/>
            <w:right w:val="none" w:sz="0" w:space="0" w:color="auto"/>
          </w:divBdr>
        </w:div>
        <w:div w:id="1316111300">
          <w:marLeft w:val="547"/>
          <w:marRight w:val="0"/>
          <w:marTop w:val="96"/>
          <w:marBottom w:val="0"/>
          <w:divBdr>
            <w:top w:val="none" w:sz="0" w:space="0" w:color="auto"/>
            <w:left w:val="none" w:sz="0" w:space="0" w:color="auto"/>
            <w:bottom w:val="none" w:sz="0" w:space="0" w:color="auto"/>
            <w:right w:val="none" w:sz="0" w:space="0" w:color="auto"/>
          </w:divBdr>
        </w:div>
        <w:div w:id="1374689318">
          <w:marLeft w:val="1800"/>
          <w:marRight w:val="0"/>
          <w:marTop w:val="77"/>
          <w:marBottom w:val="0"/>
          <w:divBdr>
            <w:top w:val="none" w:sz="0" w:space="0" w:color="auto"/>
            <w:left w:val="none" w:sz="0" w:space="0" w:color="auto"/>
            <w:bottom w:val="none" w:sz="0" w:space="0" w:color="auto"/>
            <w:right w:val="none" w:sz="0" w:space="0" w:color="auto"/>
          </w:divBdr>
        </w:div>
        <w:div w:id="1513838061">
          <w:marLeft w:val="1166"/>
          <w:marRight w:val="0"/>
          <w:marTop w:val="86"/>
          <w:marBottom w:val="0"/>
          <w:divBdr>
            <w:top w:val="none" w:sz="0" w:space="0" w:color="auto"/>
            <w:left w:val="none" w:sz="0" w:space="0" w:color="auto"/>
            <w:bottom w:val="none" w:sz="0" w:space="0" w:color="auto"/>
            <w:right w:val="none" w:sz="0" w:space="0" w:color="auto"/>
          </w:divBdr>
        </w:div>
        <w:div w:id="1606034874">
          <w:marLeft w:val="1166"/>
          <w:marRight w:val="0"/>
          <w:marTop w:val="86"/>
          <w:marBottom w:val="0"/>
          <w:divBdr>
            <w:top w:val="none" w:sz="0" w:space="0" w:color="auto"/>
            <w:left w:val="none" w:sz="0" w:space="0" w:color="auto"/>
            <w:bottom w:val="none" w:sz="0" w:space="0" w:color="auto"/>
            <w:right w:val="none" w:sz="0" w:space="0" w:color="auto"/>
          </w:divBdr>
        </w:div>
        <w:div w:id="2001930527">
          <w:marLeft w:val="1800"/>
          <w:marRight w:val="0"/>
          <w:marTop w:val="77"/>
          <w:marBottom w:val="0"/>
          <w:divBdr>
            <w:top w:val="none" w:sz="0" w:space="0" w:color="auto"/>
            <w:left w:val="none" w:sz="0" w:space="0" w:color="auto"/>
            <w:bottom w:val="none" w:sz="0" w:space="0" w:color="auto"/>
            <w:right w:val="none" w:sz="0" w:space="0" w:color="auto"/>
          </w:divBdr>
        </w:div>
        <w:div w:id="2116558855">
          <w:marLeft w:val="1166"/>
          <w:marRight w:val="0"/>
          <w:marTop w:val="86"/>
          <w:marBottom w:val="0"/>
          <w:divBdr>
            <w:top w:val="none" w:sz="0" w:space="0" w:color="auto"/>
            <w:left w:val="none" w:sz="0" w:space="0" w:color="auto"/>
            <w:bottom w:val="none" w:sz="0" w:space="0" w:color="auto"/>
            <w:right w:val="none" w:sz="0" w:space="0" w:color="auto"/>
          </w:divBdr>
        </w:div>
      </w:divsChild>
    </w:div>
    <w:div w:id="1928028448">
      <w:bodyDiv w:val="1"/>
      <w:marLeft w:val="0"/>
      <w:marRight w:val="0"/>
      <w:marTop w:val="0"/>
      <w:marBottom w:val="0"/>
      <w:divBdr>
        <w:top w:val="none" w:sz="0" w:space="0" w:color="auto"/>
        <w:left w:val="none" w:sz="0" w:space="0" w:color="auto"/>
        <w:bottom w:val="none" w:sz="0" w:space="0" w:color="auto"/>
        <w:right w:val="none" w:sz="0" w:space="0" w:color="auto"/>
      </w:divBdr>
      <w:divsChild>
        <w:div w:id="31342589">
          <w:marLeft w:val="1166"/>
          <w:marRight w:val="0"/>
          <w:marTop w:val="86"/>
          <w:marBottom w:val="0"/>
          <w:divBdr>
            <w:top w:val="none" w:sz="0" w:space="0" w:color="auto"/>
            <w:left w:val="none" w:sz="0" w:space="0" w:color="auto"/>
            <w:bottom w:val="none" w:sz="0" w:space="0" w:color="auto"/>
            <w:right w:val="none" w:sz="0" w:space="0" w:color="auto"/>
          </w:divBdr>
        </w:div>
        <w:div w:id="495458384">
          <w:marLeft w:val="1166"/>
          <w:marRight w:val="0"/>
          <w:marTop w:val="86"/>
          <w:marBottom w:val="0"/>
          <w:divBdr>
            <w:top w:val="none" w:sz="0" w:space="0" w:color="auto"/>
            <w:left w:val="none" w:sz="0" w:space="0" w:color="auto"/>
            <w:bottom w:val="none" w:sz="0" w:space="0" w:color="auto"/>
            <w:right w:val="none" w:sz="0" w:space="0" w:color="auto"/>
          </w:divBdr>
        </w:div>
        <w:div w:id="572088091">
          <w:marLeft w:val="547"/>
          <w:marRight w:val="0"/>
          <w:marTop w:val="96"/>
          <w:marBottom w:val="0"/>
          <w:divBdr>
            <w:top w:val="none" w:sz="0" w:space="0" w:color="auto"/>
            <w:left w:val="none" w:sz="0" w:space="0" w:color="auto"/>
            <w:bottom w:val="none" w:sz="0" w:space="0" w:color="auto"/>
            <w:right w:val="none" w:sz="0" w:space="0" w:color="auto"/>
          </w:divBdr>
        </w:div>
        <w:div w:id="740978782">
          <w:marLeft w:val="1166"/>
          <w:marRight w:val="0"/>
          <w:marTop w:val="86"/>
          <w:marBottom w:val="0"/>
          <w:divBdr>
            <w:top w:val="none" w:sz="0" w:space="0" w:color="auto"/>
            <w:left w:val="none" w:sz="0" w:space="0" w:color="auto"/>
            <w:bottom w:val="none" w:sz="0" w:space="0" w:color="auto"/>
            <w:right w:val="none" w:sz="0" w:space="0" w:color="auto"/>
          </w:divBdr>
        </w:div>
        <w:div w:id="1058480077">
          <w:marLeft w:val="1166"/>
          <w:marRight w:val="0"/>
          <w:marTop w:val="86"/>
          <w:marBottom w:val="0"/>
          <w:divBdr>
            <w:top w:val="none" w:sz="0" w:space="0" w:color="auto"/>
            <w:left w:val="none" w:sz="0" w:space="0" w:color="auto"/>
            <w:bottom w:val="none" w:sz="0" w:space="0" w:color="auto"/>
            <w:right w:val="none" w:sz="0" w:space="0" w:color="auto"/>
          </w:divBdr>
        </w:div>
        <w:div w:id="1578131466">
          <w:marLeft w:val="547"/>
          <w:marRight w:val="0"/>
          <w:marTop w:val="96"/>
          <w:marBottom w:val="0"/>
          <w:divBdr>
            <w:top w:val="none" w:sz="0" w:space="0" w:color="auto"/>
            <w:left w:val="none" w:sz="0" w:space="0" w:color="auto"/>
            <w:bottom w:val="none" w:sz="0" w:space="0" w:color="auto"/>
            <w:right w:val="none" w:sz="0" w:space="0" w:color="auto"/>
          </w:divBdr>
        </w:div>
        <w:div w:id="1676348660">
          <w:marLeft w:val="1166"/>
          <w:marRight w:val="0"/>
          <w:marTop w:val="86"/>
          <w:marBottom w:val="0"/>
          <w:divBdr>
            <w:top w:val="none" w:sz="0" w:space="0" w:color="auto"/>
            <w:left w:val="none" w:sz="0" w:space="0" w:color="auto"/>
            <w:bottom w:val="none" w:sz="0" w:space="0" w:color="auto"/>
            <w:right w:val="none" w:sz="0" w:space="0" w:color="auto"/>
          </w:divBdr>
        </w:div>
      </w:divsChild>
    </w:div>
    <w:div w:id="1934512290">
      <w:bodyDiv w:val="1"/>
      <w:marLeft w:val="0"/>
      <w:marRight w:val="0"/>
      <w:marTop w:val="0"/>
      <w:marBottom w:val="0"/>
      <w:divBdr>
        <w:top w:val="none" w:sz="0" w:space="0" w:color="auto"/>
        <w:left w:val="none" w:sz="0" w:space="0" w:color="auto"/>
        <w:bottom w:val="none" w:sz="0" w:space="0" w:color="auto"/>
        <w:right w:val="none" w:sz="0" w:space="0" w:color="auto"/>
      </w:divBdr>
      <w:divsChild>
        <w:div w:id="116458779">
          <w:marLeft w:val="547"/>
          <w:marRight w:val="0"/>
          <w:marTop w:val="96"/>
          <w:marBottom w:val="0"/>
          <w:divBdr>
            <w:top w:val="none" w:sz="0" w:space="0" w:color="auto"/>
            <w:left w:val="none" w:sz="0" w:space="0" w:color="auto"/>
            <w:bottom w:val="none" w:sz="0" w:space="0" w:color="auto"/>
            <w:right w:val="none" w:sz="0" w:space="0" w:color="auto"/>
          </w:divBdr>
        </w:div>
        <w:div w:id="143738721">
          <w:marLeft w:val="1800"/>
          <w:marRight w:val="0"/>
          <w:marTop w:val="77"/>
          <w:marBottom w:val="0"/>
          <w:divBdr>
            <w:top w:val="none" w:sz="0" w:space="0" w:color="auto"/>
            <w:left w:val="none" w:sz="0" w:space="0" w:color="auto"/>
            <w:bottom w:val="none" w:sz="0" w:space="0" w:color="auto"/>
            <w:right w:val="none" w:sz="0" w:space="0" w:color="auto"/>
          </w:divBdr>
        </w:div>
        <w:div w:id="253712174">
          <w:marLeft w:val="1166"/>
          <w:marRight w:val="0"/>
          <w:marTop w:val="86"/>
          <w:marBottom w:val="0"/>
          <w:divBdr>
            <w:top w:val="none" w:sz="0" w:space="0" w:color="auto"/>
            <w:left w:val="none" w:sz="0" w:space="0" w:color="auto"/>
            <w:bottom w:val="none" w:sz="0" w:space="0" w:color="auto"/>
            <w:right w:val="none" w:sz="0" w:space="0" w:color="auto"/>
          </w:divBdr>
        </w:div>
        <w:div w:id="816188786">
          <w:marLeft w:val="1166"/>
          <w:marRight w:val="0"/>
          <w:marTop w:val="86"/>
          <w:marBottom w:val="0"/>
          <w:divBdr>
            <w:top w:val="none" w:sz="0" w:space="0" w:color="auto"/>
            <w:left w:val="none" w:sz="0" w:space="0" w:color="auto"/>
            <w:bottom w:val="none" w:sz="0" w:space="0" w:color="auto"/>
            <w:right w:val="none" w:sz="0" w:space="0" w:color="auto"/>
          </w:divBdr>
        </w:div>
        <w:div w:id="978728280">
          <w:marLeft w:val="547"/>
          <w:marRight w:val="0"/>
          <w:marTop w:val="96"/>
          <w:marBottom w:val="0"/>
          <w:divBdr>
            <w:top w:val="none" w:sz="0" w:space="0" w:color="auto"/>
            <w:left w:val="none" w:sz="0" w:space="0" w:color="auto"/>
            <w:bottom w:val="none" w:sz="0" w:space="0" w:color="auto"/>
            <w:right w:val="none" w:sz="0" w:space="0" w:color="auto"/>
          </w:divBdr>
        </w:div>
        <w:div w:id="1223826706">
          <w:marLeft w:val="1166"/>
          <w:marRight w:val="0"/>
          <w:marTop w:val="86"/>
          <w:marBottom w:val="0"/>
          <w:divBdr>
            <w:top w:val="none" w:sz="0" w:space="0" w:color="auto"/>
            <w:left w:val="none" w:sz="0" w:space="0" w:color="auto"/>
            <w:bottom w:val="none" w:sz="0" w:space="0" w:color="auto"/>
            <w:right w:val="none" w:sz="0" w:space="0" w:color="auto"/>
          </w:divBdr>
        </w:div>
        <w:div w:id="1702120667">
          <w:marLeft w:val="1166"/>
          <w:marRight w:val="0"/>
          <w:marTop w:val="86"/>
          <w:marBottom w:val="0"/>
          <w:divBdr>
            <w:top w:val="none" w:sz="0" w:space="0" w:color="auto"/>
            <w:left w:val="none" w:sz="0" w:space="0" w:color="auto"/>
            <w:bottom w:val="none" w:sz="0" w:space="0" w:color="auto"/>
            <w:right w:val="none" w:sz="0" w:space="0" w:color="auto"/>
          </w:divBdr>
        </w:div>
        <w:div w:id="1702244726">
          <w:marLeft w:val="1800"/>
          <w:marRight w:val="0"/>
          <w:marTop w:val="77"/>
          <w:marBottom w:val="0"/>
          <w:divBdr>
            <w:top w:val="none" w:sz="0" w:space="0" w:color="auto"/>
            <w:left w:val="none" w:sz="0" w:space="0" w:color="auto"/>
            <w:bottom w:val="none" w:sz="0" w:space="0" w:color="auto"/>
            <w:right w:val="none" w:sz="0" w:space="0" w:color="auto"/>
          </w:divBdr>
        </w:div>
        <w:div w:id="1853059384">
          <w:marLeft w:val="1166"/>
          <w:marRight w:val="0"/>
          <w:marTop w:val="86"/>
          <w:marBottom w:val="0"/>
          <w:divBdr>
            <w:top w:val="none" w:sz="0" w:space="0" w:color="auto"/>
            <w:left w:val="none" w:sz="0" w:space="0" w:color="auto"/>
            <w:bottom w:val="none" w:sz="0" w:space="0" w:color="auto"/>
            <w:right w:val="none" w:sz="0" w:space="0" w:color="auto"/>
          </w:divBdr>
        </w:div>
        <w:div w:id="1931693616">
          <w:marLeft w:val="1166"/>
          <w:marRight w:val="0"/>
          <w:marTop w:val="86"/>
          <w:marBottom w:val="0"/>
          <w:divBdr>
            <w:top w:val="none" w:sz="0" w:space="0" w:color="auto"/>
            <w:left w:val="none" w:sz="0" w:space="0" w:color="auto"/>
            <w:bottom w:val="none" w:sz="0" w:space="0" w:color="auto"/>
            <w:right w:val="none" w:sz="0" w:space="0" w:color="auto"/>
          </w:divBdr>
        </w:div>
      </w:divsChild>
    </w:div>
    <w:div w:id="1997222941">
      <w:bodyDiv w:val="1"/>
      <w:marLeft w:val="0"/>
      <w:marRight w:val="0"/>
      <w:marTop w:val="0"/>
      <w:marBottom w:val="0"/>
      <w:divBdr>
        <w:top w:val="none" w:sz="0" w:space="0" w:color="auto"/>
        <w:left w:val="none" w:sz="0" w:space="0" w:color="auto"/>
        <w:bottom w:val="none" w:sz="0" w:space="0" w:color="auto"/>
        <w:right w:val="none" w:sz="0" w:space="0" w:color="auto"/>
      </w:divBdr>
    </w:div>
    <w:div w:id="2001081169">
      <w:bodyDiv w:val="1"/>
      <w:marLeft w:val="0"/>
      <w:marRight w:val="0"/>
      <w:marTop w:val="0"/>
      <w:marBottom w:val="0"/>
      <w:divBdr>
        <w:top w:val="none" w:sz="0" w:space="0" w:color="auto"/>
        <w:left w:val="none" w:sz="0" w:space="0" w:color="auto"/>
        <w:bottom w:val="none" w:sz="0" w:space="0" w:color="auto"/>
        <w:right w:val="none" w:sz="0" w:space="0" w:color="auto"/>
      </w:divBdr>
      <w:divsChild>
        <w:div w:id="166020467">
          <w:marLeft w:val="1166"/>
          <w:marRight w:val="0"/>
          <w:marTop w:val="86"/>
          <w:marBottom w:val="0"/>
          <w:divBdr>
            <w:top w:val="none" w:sz="0" w:space="0" w:color="auto"/>
            <w:left w:val="none" w:sz="0" w:space="0" w:color="auto"/>
            <w:bottom w:val="none" w:sz="0" w:space="0" w:color="auto"/>
            <w:right w:val="none" w:sz="0" w:space="0" w:color="auto"/>
          </w:divBdr>
        </w:div>
        <w:div w:id="272448096">
          <w:marLeft w:val="547"/>
          <w:marRight w:val="0"/>
          <w:marTop w:val="96"/>
          <w:marBottom w:val="0"/>
          <w:divBdr>
            <w:top w:val="none" w:sz="0" w:space="0" w:color="auto"/>
            <w:left w:val="none" w:sz="0" w:space="0" w:color="auto"/>
            <w:bottom w:val="none" w:sz="0" w:space="0" w:color="auto"/>
            <w:right w:val="none" w:sz="0" w:space="0" w:color="auto"/>
          </w:divBdr>
        </w:div>
        <w:div w:id="545525058">
          <w:marLeft w:val="547"/>
          <w:marRight w:val="0"/>
          <w:marTop w:val="96"/>
          <w:marBottom w:val="0"/>
          <w:divBdr>
            <w:top w:val="none" w:sz="0" w:space="0" w:color="auto"/>
            <w:left w:val="none" w:sz="0" w:space="0" w:color="auto"/>
            <w:bottom w:val="none" w:sz="0" w:space="0" w:color="auto"/>
            <w:right w:val="none" w:sz="0" w:space="0" w:color="auto"/>
          </w:divBdr>
        </w:div>
        <w:div w:id="940840395">
          <w:marLeft w:val="1166"/>
          <w:marRight w:val="0"/>
          <w:marTop w:val="86"/>
          <w:marBottom w:val="0"/>
          <w:divBdr>
            <w:top w:val="none" w:sz="0" w:space="0" w:color="auto"/>
            <w:left w:val="none" w:sz="0" w:space="0" w:color="auto"/>
            <w:bottom w:val="none" w:sz="0" w:space="0" w:color="auto"/>
            <w:right w:val="none" w:sz="0" w:space="0" w:color="auto"/>
          </w:divBdr>
        </w:div>
        <w:div w:id="1075202963">
          <w:marLeft w:val="547"/>
          <w:marRight w:val="0"/>
          <w:marTop w:val="96"/>
          <w:marBottom w:val="0"/>
          <w:divBdr>
            <w:top w:val="none" w:sz="0" w:space="0" w:color="auto"/>
            <w:left w:val="none" w:sz="0" w:space="0" w:color="auto"/>
            <w:bottom w:val="none" w:sz="0" w:space="0" w:color="auto"/>
            <w:right w:val="none" w:sz="0" w:space="0" w:color="auto"/>
          </w:divBdr>
        </w:div>
        <w:div w:id="1184629546">
          <w:marLeft w:val="1166"/>
          <w:marRight w:val="0"/>
          <w:marTop w:val="86"/>
          <w:marBottom w:val="0"/>
          <w:divBdr>
            <w:top w:val="none" w:sz="0" w:space="0" w:color="auto"/>
            <w:left w:val="none" w:sz="0" w:space="0" w:color="auto"/>
            <w:bottom w:val="none" w:sz="0" w:space="0" w:color="auto"/>
            <w:right w:val="none" w:sz="0" w:space="0" w:color="auto"/>
          </w:divBdr>
        </w:div>
        <w:div w:id="1506630797">
          <w:marLeft w:val="1166"/>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8170622">
      <w:bodyDiv w:val="1"/>
      <w:marLeft w:val="0"/>
      <w:marRight w:val="0"/>
      <w:marTop w:val="0"/>
      <w:marBottom w:val="0"/>
      <w:divBdr>
        <w:top w:val="none" w:sz="0" w:space="0" w:color="auto"/>
        <w:left w:val="none" w:sz="0" w:space="0" w:color="auto"/>
        <w:bottom w:val="none" w:sz="0" w:space="0" w:color="auto"/>
        <w:right w:val="none" w:sz="0" w:space="0" w:color="auto"/>
      </w:divBdr>
      <w:divsChild>
        <w:div w:id="141505872">
          <w:marLeft w:val="547"/>
          <w:marRight w:val="0"/>
          <w:marTop w:val="96"/>
          <w:marBottom w:val="0"/>
          <w:divBdr>
            <w:top w:val="none" w:sz="0" w:space="0" w:color="auto"/>
            <w:left w:val="none" w:sz="0" w:space="0" w:color="auto"/>
            <w:bottom w:val="none" w:sz="0" w:space="0" w:color="auto"/>
            <w:right w:val="none" w:sz="0" w:space="0" w:color="auto"/>
          </w:divBdr>
        </w:div>
        <w:div w:id="1372652230">
          <w:marLeft w:val="1166"/>
          <w:marRight w:val="0"/>
          <w:marTop w:val="86"/>
          <w:marBottom w:val="0"/>
          <w:divBdr>
            <w:top w:val="none" w:sz="0" w:space="0" w:color="auto"/>
            <w:left w:val="none" w:sz="0" w:space="0" w:color="auto"/>
            <w:bottom w:val="none" w:sz="0" w:space="0" w:color="auto"/>
            <w:right w:val="none" w:sz="0" w:space="0" w:color="auto"/>
          </w:divBdr>
        </w:div>
        <w:div w:id="1819833296">
          <w:marLeft w:val="1166"/>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8726186">
      <w:bodyDiv w:val="1"/>
      <w:marLeft w:val="0"/>
      <w:marRight w:val="0"/>
      <w:marTop w:val="0"/>
      <w:marBottom w:val="0"/>
      <w:divBdr>
        <w:top w:val="none" w:sz="0" w:space="0" w:color="auto"/>
        <w:left w:val="none" w:sz="0" w:space="0" w:color="auto"/>
        <w:bottom w:val="none" w:sz="0" w:space="0" w:color="auto"/>
        <w:right w:val="none" w:sz="0" w:space="0" w:color="auto"/>
      </w:divBdr>
    </w:div>
    <w:div w:id="2038040031">
      <w:bodyDiv w:val="1"/>
      <w:marLeft w:val="0"/>
      <w:marRight w:val="0"/>
      <w:marTop w:val="0"/>
      <w:marBottom w:val="0"/>
      <w:divBdr>
        <w:top w:val="none" w:sz="0" w:space="0" w:color="auto"/>
        <w:left w:val="none" w:sz="0" w:space="0" w:color="auto"/>
        <w:bottom w:val="none" w:sz="0" w:space="0" w:color="auto"/>
        <w:right w:val="none" w:sz="0" w:space="0" w:color="auto"/>
      </w:divBdr>
      <w:divsChild>
        <w:div w:id="267002956">
          <w:marLeft w:val="1166"/>
          <w:marRight w:val="0"/>
          <w:marTop w:val="67"/>
          <w:marBottom w:val="0"/>
          <w:divBdr>
            <w:top w:val="none" w:sz="0" w:space="0" w:color="auto"/>
            <w:left w:val="none" w:sz="0" w:space="0" w:color="auto"/>
            <w:bottom w:val="none" w:sz="0" w:space="0" w:color="auto"/>
            <w:right w:val="none" w:sz="0" w:space="0" w:color="auto"/>
          </w:divBdr>
        </w:div>
      </w:divsChild>
    </w:div>
    <w:div w:id="2056807352">
      <w:bodyDiv w:val="1"/>
      <w:marLeft w:val="0"/>
      <w:marRight w:val="0"/>
      <w:marTop w:val="0"/>
      <w:marBottom w:val="0"/>
      <w:divBdr>
        <w:top w:val="none" w:sz="0" w:space="0" w:color="auto"/>
        <w:left w:val="none" w:sz="0" w:space="0" w:color="auto"/>
        <w:bottom w:val="none" w:sz="0" w:space="0" w:color="auto"/>
        <w:right w:val="none" w:sz="0" w:space="0" w:color="auto"/>
      </w:divBdr>
      <w:divsChild>
        <w:div w:id="302124379">
          <w:marLeft w:val="547"/>
          <w:marRight w:val="0"/>
          <w:marTop w:val="96"/>
          <w:marBottom w:val="0"/>
          <w:divBdr>
            <w:top w:val="none" w:sz="0" w:space="0" w:color="auto"/>
            <w:left w:val="none" w:sz="0" w:space="0" w:color="auto"/>
            <w:bottom w:val="none" w:sz="0" w:space="0" w:color="auto"/>
            <w:right w:val="none" w:sz="0" w:space="0" w:color="auto"/>
          </w:divBdr>
        </w:div>
        <w:div w:id="678115899">
          <w:marLeft w:val="1800"/>
          <w:marRight w:val="0"/>
          <w:marTop w:val="77"/>
          <w:marBottom w:val="0"/>
          <w:divBdr>
            <w:top w:val="none" w:sz="0" w:space="0" w:color="auto"/>
            <w:left w:val="none" w:sz="0" w:space="0" w:color="auto"/>
            <w:bottom w:val="none" w:sz="0" w:space="0" w:color="auto"/>
            <w:right w:val="none" w:sz="0" w:space="0" w:color="auto"/>
          </w:divBdr>
        </w:div>
        <w:div w:id="865945319">
          <w:marLeft w:val="1166"/>
          <w:marRight w:val="0"/>
          <w:marTop w:val="86"/>
          <w:marBottom w:val="0"/>
          <w:divBdr>
            <w:top w:val="none" w:sz="0" w:space="0" w:color="auto"/>
            <w:left w:val="none" w:sz="0" w:space="0" w:color="auto"/>
            <w:bottom w:val="none" w:sz="0" w:space="0" w:color="auto"/>
            <w:right w:val="none" w:sz="0" w:space="0" w:color="auto"/>
          </w:divBdr>
        </w:div>
        <w:div w:id="1865095315">
          <w:marLeft w:val="1800"/>
          <w:marRight w:val="0"/>
          <w:marTop w:val="77"/>
          <w:marBottom w:val="0"/>
          <w:divBdr>
            <w:top w:val="none" w:sz="0" w:space="0" w:color="auto"/>
            <w:left w:val="none" w:sz="0" w:space="0" w:color="auto"/>
            <w:bottom w:val="none" w:sz="0" w:space="0" w:color="auto"/>
            <w:right w:val="none" w:sz="0" w:space="0" w:color="auto"/>
          </w:divBdr>
        </w:div>
      </w:divsChild>
    </w:div>
    <w:div w:id="2112428018">
      <w:bodyDiv w:val="1"/>
      <w:marLeft w:val="0"/>
      <w:marRight w:val="0"/>
      <w:marTop w:val="0"/>
      <w:marBottom w:val="0"/>
      <w:divBdr>
        <w:top w:val="none" w:sz="0" w:space="0" w:color="auto"/>
        <w:left w:val="none" w:sz="0" w:space="0" w:color="auto"/>
        <w:bottom w:val="none" w:sz="0" w:space="0" w:color="auto"/>
        <w:right w:val="none" w:sz="0" w:space="0" w:color="auto"/>
      </w:divBdr>
      <w:divsChild>
        <w:div w:id="1022127511">
          <w:marLeft w:val="547"/>
          <w:marRight w:val="0"/>
          <w:marTop w:val="96"/>
          <w:marBottom w:val="0"/>
          <w:divBdr>
            <w:top w:val="none" w:sz="0" w:space="0" w:color="auto"/>
            <w:left w:val="none" w:sz="0" w:space="0" w:color="auto"/>
            <w:bottom w:val="none" w:sz="0" w:space="0" w:color="auto"/>
            <w:right w:val="none" w:sz="0" w:space="0" w:color="auto"/>
          </w:divBdr>
        </w:div>
        <w:div w:id="1230842219">
          <w:marLeft w:val="1166"/>
          <w:marRight w:val="0"/>
          <w:marTop w:val="86"/>
          <w:marBottom w:val="0"/>
          <w:divBdr>
            <w:top w:val="none" w:sz="0" w:space="0" w:color="auto"/>
            <w:left w:val="none" w:sz="0" w:space="0" w:color="auto"/>
            <w:bottom w:val="none" w:sz="0" w:space="0" w:color="auto"/>
            <w:right w:val="none" w:sz="0" w:space="0" w:color="auto"/>
          </w:divBdr>
        </w:div>
        <w:div w:id="1495099144">
          <w:marLeft w:val="1166"/>
          <w:marRight w:val="0"/>
          <w:marTop w:val="86"/>
          <w:marBottom w:val="0"/>
          <w:divBdr>
            <w:top w:val="none" w:sz="0" w:space="0" w:color="auto"/>
            <w:left w:val="none" w:sz="0" w:space="0" w:color="auto"/>
            <w:bottom w:val="none" w:sz="0" w:space="0" w:color="auto"/>
            <w:right w:val="none" w:sz="0" w:space="0" w:color="auto"/>
          </w:divBdr>
        </w:div>
        <w:div w:id="1739358107">
          <w:marLeft w:val="1166"/>
          <w:marRight w:val="0"/>
          <w:marTop w:val="86"/>
          <w:marBottom w:val="0"/>
          <w:divBdr>
            <w:top w:val="none" w:sz="0" w:space="0" w:color="auto"/>
            <w:left w:val="none" w:sz="0" w:space="0" w:color="auto"/>
            <w:bottom w:val="none" w:sz="0" w:space="0" w:color="auto"/>
            <w:right w:val="none" w:sz="0" w:space="0" w:color="auto"/>
          </w:divBdr>
        </w:div>
        <w:div w:id="1767118608">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5007F-A6A5-4C6E-BE02-3BD78962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Lixiang (Tricia)</dc:creator>
  <cp:keywords/>
  <dc:description/>
  <cp:lastModifiedBy>Huawei</cp:lastModifiedBy>
  <cp:revision>20</cp:revision>
  <cp:lastPrinted>2009-04-22T01:01:00Z</cp:lastPrinted>
  <dcterms:created xsi:type="dcterms:W3CDTF">2020-08-07T19:39:00Z</dcterms:created>
  <dcterms:modified xsi:type="dcterms:W3CDTF">2020-10-23T17:58:00Z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(3)Jh1Rl3C918Iym5XMudiRMm0gRVfUic7buwAQ8Yac84gNIGD+VQvxCBPjBQTb3A+0UwYxxrv6_x000d_
RX+TvHQwx+lEcvRkhcc04YWcSr5uJAVPtq35mD9FeRE4LRS1/dexYyH3c+CfYg2ovuIeWD2d_x000d_
w/1nmKSwCYFmirIemyes4Q/Wr907QkKNTy3kXZkWcAqRPQHVwIJzWlsR4k5orkqVDlcYjIPc_x000d_
lPdoZ11O14lEfHRnot</vt:lpwstr>
  </property>
  <property fmtid="{D5CDD505-2E9C-101B-9397-08002B2CF9AE}" pid="17" name="_2015_ms_pID_725343_00">
    <vt:lpwstr>_2015_ms_pID_725343</vt:lpwstr>
  </property>
  <property fmtid="{D5CDD505-2E9C-101B-9397-08002B2CF9AE}" pid="18" name="_2015_ms_pID_7253431">
    <vt:lpwstr>7TzroGg/Llclzgx1luMrlPJWHO1fmk0Za2od9q53HXxAqWtjA4bIBV_x000d_
50vc9RVlTZu6guNjfHaHEgq+S/ARKAjBRzYK/NgbiopZkaAJSNke960mnJoxY7m0sT206Fey_x000d_
v+CSxIVQYVIzXMBZF/vslkdpFuXVkcNID+q0aXPgMki5n75Y8z+QcMYCaKJFXvb9bmaxD77f_x000d_
cNDh2cPihuOBCQoTfzJUC/Nv+9arIhv7HXaF</vt:lpwstr>
  </property>
  <property fmtid="{D5CDD505-2E9C-101B-9397-08002B2CF9AE}" pid="19" name="_2015_ms_pID_7253431_00">
    <vt:lpwstr>_2015_ms_pID_7253431</vt:lpwstr>
  </property>
  <property fmtid="{D5CDD505-2E9C-101B-9397-08002B2CF9AE}" pid="20" name="_2015_ms_pID_7253432">
    <vt:lpwstr>Tigo0Rv2WMdEWiAeYGmMWpQ5V1PSyQEIjDci_x000d_
uDuVKSWnlDgMM7boO5biKeetpLtlcwxA+PHZ2+NoUKGq0rnQJ+w=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1603349670</vt:lpwstr>
  </property>
</Properties>
</file>